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3">
      <w:pPr>
        <w:rPr>
          <w:rFonts w:ascii="Arial" w:cs="Arial" w:eastAsia="Arial" w:hAnsi="Arial"/>
          <w:color w:val="5b5b5f"/>
          <w:sz w:val="36"/>
          <w:szCs w:val="36"/>
        </w:rPr>
      </w:pPr>
      <w:r w:rsidDel="00000000" w:rsidR="00000000" w:rsidRPr="00000000">
        <w:rPr>
          <w:rtl w:val="0"/>
        </w:rPr>
      </w:r>
    </w:p>
    <w:p w:rsidR="00000000" w:rsidDel="00000000" w:rsidP="00000000" w:rsidRDefault="00000000" w:rsidRPr="00000000" w14:paraId="00000004">
      <w:pPr>
        <w:rPr>
          <w:rFonts w:ascii="Arial" w:cs="Arial" w:eastAsia="Arial" w:hAnsi="Arial"/>
          <w:color w:val="405ca1"/>
          <w:sz w:val="56"/>
          <w:szCs w:val="56"/>
        </w:rPr>
      </w:pPr>
      <w:bookmarkStart w:colFirst="0" w:colLast="0" w:name="_gjdgxs" w:id="0"/>
      <w:bookmarkEnd w:id="0"/>
      <w:r w:rsidDel="00000000" w:rsidR="00000000" w:rsidRPr="00000000">
        <w:rPr>
          <w:rtl w:val="0"/>
        </w:rPr>
      </w:r>
    </w:p>
    <w:p w:rsidR="00000000" w:rsidDel="00000000" w:rsidP="00000000" w:rsidRDefault="00000000" w:rsidRPr="00000000" w14:paraId="00000005">
      <w:pPr>
        <w:rPr>
          <w:rFonts w:ascii="Arial" w:cs="Arial" w:eastAsia="Arial" w:hAnsi="Arial"/>
          <w:b w:val="1"/>
          <w:bCs w:val="1"/>
          <w:color w:val="405ca1"/>
          <w:sz w:val="56"/>
          <w:szCs w:val="56"/>
        </w:rPr>
      </w:pPr>
      <w:r w:rsidDel="00000000" w:rsidR="00000000" w:rsidRPr="00000000">
        <w:rPr>
          <w:rFonts w:ascii="Arial" w:cs="Arial" w:eastAsia="Arial" w:hAnsi="Arial"/>
          <w:color w:val="405ca1"/>
          <w:sz w:val="56"/>
          <w:szCs w:val="56"/>
          <w:rtl w:val="0"/>
        </w:rPr>
        <w:t xml:space="preserve">PREGÃO</w:t>
      </w:r>
      <w:r w:rsidDel="00000000" w:rsidR="00000000" w:rsidRPr="00000000">
        <w:rPr>
          <w:rtl w:val="0"/>
        </w:rPr>
      </w:r>
    </w:p>
    <w:p w:rsidR="00000000" w:rsidDel="00000000" w:rsidP="00000000" w:rsidRDefault="00000000" w:rsidRPr="00000000" w14:paraId="00000006">
      <w:pPr>
        <w:rPr>
          <w:rFonts w:ascii="Arial" w:cs="Arial" w:eastAsia="Arial" w:hAnsi="Arial"/>
          <w:b w:val="1"/>
          <w:bCs w:val="1"/>
          <w:color w:val="405ca1"/>
          <w:sz w:val="56"/>
          <w:szCs w:val="56"/>
        </w:rPr>
      </w:pPr>
      <w:r w:rsidDel="00000000" w:rsidR="00000000" w:rsidRPr="00000000">
        <w:rPr>
          <w:rFonts w:ascii="Arial" w:cs="Arial" w:eastAsia="Arial" w:hAnsi="Arial"/>
          <w:color w:val="405ca1"/>
          <w:sz w:val="56"/>
          <w:szCs w:val="56"/>
          <w:rtl w:val="0"/>
        </w:rPr>
        <w:t xml:space="preserve">ELETRÔNICO</w:t>
      </w:r>
      <w:r w:rsidDel="00000000" w:rsidR="00000000" w:rsidRPr="00000000">
        <w:rPr>
          <w:rtl w:val="0"/>
        </w:rPr>
      </w:r>
    </w:p>
    <w:p w:rsidR="00000000" w:rsidDel="00000000" w:rsidP="00000000" w:rsidRDefault="00000000" w:rsidRPr="00000000" w14:paraId="00000007">
      <w:pPr>
        <w:rPr>
          <w:rFonts w:ascii="Arial" w:cs="Arial" w:eastAsia="Arial" w:hAnsi="Arial"/>
          <w:i w:val="1"/>
          <w:iCs w:val="1"/>
          <w:color w:val="5b5b5f"/>
          <w:sz w:val="28"/>
          <w:szCs w:val="28"/>
        </w:rPr>
      </w:pPr>
      <w:r w:rsidDel="00000000" w:rsidR="00000000" w:rsidRPr="00000000">
        <w:rPr>
          <w:rFonts w:ascii="Arial" w:cs="Arial" w:eastAsia="Arial" w:hAnsi="Arial"/>
          <w:i w:val="1"/>
          <w:iCs w:val="1"/>
          <w:color w:val="5b5b5f"/>
          <w:sz w:val="28"/>
          <w:szCs w:val="28"/>
          <w:rtl w:val="0"/>
        </w:rPr>
        <w:t xml:space="preserve">90.037/2026</w:t>
      </w:r>
    </w:p>
    <w:p w:rsidR="00000000" w:rsidDel="00000000" w:rsidP="00000000" w:rsidRDefault="00000000" w:rsidRPr="00000000" w14:paraId="00000008">
      <w:pPr>
        <w:spacing w:line="259" w:lineRule="auto"/>
        <w:rPr>
          <w:rFonts w:ascii="Arial" w:cs="Arial" w:eastAsia="Arial" w:hAnsi="Arial"/>
          <w:b w:val="1"/>
          <w:bCs w:val="1"/>
          <w:color w:val="405ca1"/>
          <w:sz w:val="28"/>
          <w:szCs w:val="28"/>
        </w:rPr>
      </w:pPr>
      <w:r w:rsidDel="00000000" w:rsidR="00000000" w:rsidRPr="00000000">
        <w:rPr>
          <w:rtl w:val="0"/>
        </w:rPr>
      </w:r>
    </w:p>
    <w:p w:rsidR="00000000" w:rsidDel="00000000" w:rsidP="00000000" w:rsidRDefault="00000000" w:rsidRPr="00000000" w14:paraId="00000009">
      <w:pPr>
        <w:spacing w:line="259" w:lineRule="auto"/>
        <w:rPr>
          <w:rFonts w:ascii="Arial" w:cs="Arial" w:eastAsia="Arial" w:hAnsi="Arial"/>
          <w:b w:val="1"/>
          <w:bCs w:val="1"/>
          <w:color w:val="405ca1"/>
          <w:sz w:val="26"/>
          <w:szCs w:val="26"/>
        </w:rPr>
      </w:pPr>
      <w:r w:rsidDel="00000000" w:rsidR="00000000" w:rsidRPr="00000000">
        <w:rPr>
          <w:rFonts w:ascii="Arial" w:cs="Arial" w:eastAsia="Arial" w:hAnsi="Arial"/>
          <w:b w:val="1"/>
          <w:bCs w:val="1"/>
          <w:color w:val="405ca1"/>
          <w:sz w:val="32"/>
          <w:szCs w:val="32"/>
          <w:rtl w:val="0"/>
        </w:rPr>
        <w:t xml:space="preserve">CONTRATANTE</w:t>
      </w:r>
      <w:r w:rsidDel="00000000" w:rsidR="00000000" w:rsidRPr="00000000">
        <w:rPr>
          <w:rFonts w:ascii="Arial" w:cs="Arial" w:eastAsia="Arial" w:hAnsi="Arial"/>
          <w:b w:val="1"/>
          <w:bCs w:val="1"/>
          <w:color w:val="405ca1"/>
          <w:sz w:val="26"/>
          <w:szCs w:val="26"/>
          <w:rtl w:val="0"/>
        </w:rPr>
        <w:t xml:space="preserve"> (UASG)</w:t>
      </w:r>
    </w:p>
    <w:p w:rsidR="00000000" w:rsidDel="00000000" w:rsidP="00000000" w:rsidRDefault="00000000" w:rsidRPr="00000000" w14:paraId="0000000A">
      <w:pPr>
        <w:rPr>
          <w:rFonts w:ascii="Arial" w:cs="Arial" w:eastAsia="Arial" w:hAnsi="Arial"/>
          <w:color w:val="5b5b5f"/>
          <w:sz w:val="26"/>
          <w:szCs w:val="26"/>
        </w:rPr>
      </w:pPr>
      <w:r w:rsidDel="00000000" w:rsidR="00000000" w:rsidRPr="00000000">
        <w:rPr>
          <w:rFonts w:ascii="Arial" w:cs="Arial" w:eastAsia="Arial" w:hAnsi="Arial"/>
          <w:color w:val="5b5b5f"/>
          <w:sz w:val="26"/>
          <w:szCs w:val="26"/>
          <w:rtl w:val="0"/>
        </w:rPr>
        <w:t xml:space="preserve">CÂMARA MUNICIPAL DE POÁ | 930208</w:t>
      </w:r>
    </w:p>
    <w:p w:rsidR="00000000" w:rsidDel="00000000" w:rsidP="00000000" w:rsidRDefault="00000000" w:rsidRPr="00000000" w14:paraId="0000000B">
      <w:pPr>
        <w:rPr>
          <w:rFonts w:ascii="Arial" w:cs="Arial" w:eastAsia="Arial" w:hAnsi="Arial"/>
          <w:color w:val="5b5b5f"/>
          <w:sz w:val="26"/>
          <w:szCs w:val="26"/>
        </w:rPr>
      </w:pPr>
      <w:r w:rsidDel="00000000" w:rsidR="00000000" w:rsidRPr="00000000">
        <w:rPr>
          <w:rtl w:val="0"/>
        </w:rPr>
      </w:r>
    </w:p>
    <w:p w:rsidR="00000000" w:rsidDel="00000000" w:rsidP="00000000" w:rsidRDefault="00000000" w:rsidRPr="00000000" w14:paraId="0000000C">
      <w:pPr>
        <w:rPr>
          <w:rFonts w:ascii="Arial" w:cs="Arial" w:eastAsia="Arial" w:hAnsi="Arial"/>
          <w:color w:val="5b5b5f"/>
          <w:sz w:val="26"/>
          <w:szCs w:val="26"/>
        </w:rPr>
      </w:pPr>
      <w:r w:rsidDel="00000000" w:rsidR="00000000" w:rsidRPr="00000000">
        <w:rPr>
          <w:rtl w:val="0"/>
        </w:rPr>
      </w:r>
    </w:p>
    <w:p w:rsidR="00000000" w:rsidDel="00000000" w:rsidP="00000000" w:rsidRDefault="00000000" w:rsidRPr="00000000" w14:paraId="0000000D">
      <w:pPr>
        <w:rPr>
          <w:rFonts w:ascii="Arial" w:cs="Arial" w:eastAsia="Arial" w:hAnsi="Arial"/>
          <w:b w:val="1"/>
          <w:bCs w:val="1"/>
          <w:color w:val="405ca1"/>
          <w:sz w:val="32"/>
          <w:szCs w:val="32"/>
        </w:rPr>
      </w:pPr>
      <w:r w:rsidDel="00000000" w:rsidR="00000000" w:rsidRPr="00000000">
        <w:rPr>
          <w:rtl w:val="0"/>
        </w:rPr>
      </w:r>
    </w:p>
    <w:p w:rsidR="00000000" w:rsidDel="00000000" w:rsidP="00000000" w:rsidRDefault="00000000" w:rsidRPr="00000000" w14:paraId="0000000E">
      <w:pPr>
        <w:rPr>
          <w:rFonts w:ascii="Arial" w:cs="Arial" w:eastAsia="Arial" w:hAnsi="Arial"/>
          <w:b w:val="1"/>
          <w:bCs w:val="1"/>
          <w:color w:val="5b5b5f"/>
          <w:sz w:val="26"/>
          <w:szCs w:val="26"/>
        </w:rPr>
      </w:pPr>
      <w:r w:rsidDel="00000000" w:rsidR="00000000" w:rsidRPr="00000000">
        <w:rPr>
          <w:rFonts w:ascii="Arial" w:cs="Arial" w:eastAsia="Arial" w:hAnsi="Arial"/>
          <w:b w:val="1"/>
          <w:bCs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color w:val="595959"/>
          <w:sz w:val="28"/>
          <w:szCs w:val="28"/>
          <w:highlight w:val="cyan"/>
        </w:rPr>
      </w:pPr>
      <w:r w:rsidDel="00000000" w:rsidR="00000000" w:rsidRPr="00000000">
        <w:rPr>
          <w:rFonts w:ascii="Arial" w:cs="Arial" w:eastAsia="Arial" w:hAnsi="Arial"/>
          <w:color w:val="5b5b5f"/>
          <w:sz w:val="26"/>
          <w:szCs w:val="26"/>
          <w:rtl w:val="0"/>
        </w:rPr>
        <w:t xml:space="preserve">Contratação de empresa especializada na prestação de serviços de recepção e copeiragem, com fornecimento de mão de obra, materiais, utensílios, uniformes e insumos necessários e adequados à execução dos serviços conforme condições, e, ainda, os serviços de controladoria de acesso para atuar no Posto determinado pela Câmara Municipal de  Poá.</w:t>
      </w:r>
      <w:r w:rsidDel="00000000" w:rsidR="00000000" w:rsidRPr="00000000">
        <w:rPr>
          <w:rtl w:val="0"/>
        </w:rPr>
      </w:r>
    </w:p>
    <w:p w:rsidR="00000000" w:rsidDel="00000000" w:rsidP="00000000" w:rsidRDefault="00000000" w:rsidRPr="00000000" w14:paraId="00000010">
      <w:pPr>
        <w:jc w:val="both"/>
        <w:rPr>
          <w:rFonts w:ascii="Arial" w:cs="Arial" w:eastAsia="Arial" w:hAnsi="Arial"/>
          <w:color w:val="595959"/>
          <w:sz w:val="28"/>
          <w:szCs w:val="28"/>
          <w:highlight w:val="cyan"/>
        </w:rPr>
      </w:pPr>
      <w:r w:rsidDel="00000000" w:rsidR="00000000" w:rsidRPr="00000000">
        <w:rPr>
          <w:rtl w:val="0"/>
        </w:rPr>
      </w:r>
    </w:p>
    <w:p w:rsidR="00000000" w:rsidDel="00000000" w:rsidP="00000000" w:rsidRDefault="00000000" w:rsidRPr="00000000" w14:paraId="00000011">
      <w:pPr>
        <w:rPr>
          <w:rFonts w:ascii="Arial" w:cs="Arial" w:eastAsia="Arial" w:hAnsi="Arial"/>
          <w:color w:val="5b5b5f"/>
          <w:sz w:val="28"/>
          <w:szCs w:val="28"/>
        </w:rPr>
      </w:pPr>
      <w:r w:rsidDel="00000000" w:rsidR="00000000" w:rsidRPr="00000000">
        <w:rPr>
          <w:rtl w:val="0"/>
        </w:rPr>
      </w:r>
    </w:p>
    <w:p w:rsidR="00000000" w:rsidDel="00000000" w:rsidP="00000000" w:rsidRDefault="00000000" w:rsidRPr="00000000" w14:paraId="00000012">
      <w:pPr>
        <w:rPr>
          <w:rFonts w:ascii="Arial" w:cs="Arial" w:eastAsia="Arial" w:hAnsi="Arial"/>
          <w:b w:val="1"/>
          <w:bCs w:val="1"/>
          <w:color w:val="405ca1"/>
          <w:sz w:val="26"/>
          <w:szCs w:val="26"/>
        </w:rPr>
      </w:pPr>
      <w:r w:rsidDel="00000000" w:rsidR="00000000" w:rsidRPr="00000000">
        <w:rPr>
          <w:rFonts w:ascii="Arial" w:cs="Arial" w:eastAsia="Arial" w:hAnsi="Arial"/>
          <w:b w:val="1"/>
          <w:bCs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3">
      <w:pPr>
        <w:rPr>
          <w:rFonts w:ascii="Arial" w:cs="Arial" w:eastAsia="Arial" w:hAnsi="Arial"/>
          <w:b w:val="1"/>
          <w:bCs w:val="1"/>
          <w:color w:val="5b5b5f"/>
          <w:sz w:val="28"/>
          <w:szCs w:val="28"/>
        </w:rPr>
      </w:pPr>
      <w:r w:rsidDel="00000000" w:rsidR="00000000" w:rsidRPr="00000000">
        <w:rPr>
          <w:rFonts w:ascii="Arial" w:cs="Arial" w:eastAsia="Arial" w:hAnsi="Arial"/>
          <w:color w:val="5b5b5f"/>
          <w:sz w:val="28"/>
          <w:szCs w:val="28"/>
          <w:rtl w:val="0"/>
        </w:rPr>
        <w:t xml:space="preserve">Dia </w:t>
      </w:r>
      <w:r w:rsidDel="00000000" w:rsidR="00000000" w:rsidRPr="00000000">
        <w:rPr>
          <w:rFonts w:ascii="Arial" w:cs="Arial" w:eastAsia="Arial" w:hAnsi="Arial"/>
          <w:b w:val="1"/>
          <w:bCs w:val="1"/>
          <w:color w:val="5b5b5f"/>
          <w:sz w:val="28"/>
          <w:szCs w:val="28"/>
          <w:rtl w:val="0"/>
        </w:rPr>
        <w:t xml:space="preserve">22/06/2026 </w:t>
      </w:r>
      <w:r w:rsidDel="00000000" w:rsidR="00000000" w:rsidRPr="00000000">
        <w:rPr>
          <w:rFonts w:ascii="Arial" w:cs="Arial" w:eastAsia="Arial" w:hAnsi="Arial"/>
          <w:color w:val="5b5b5f"/>
          <w:sz w:val="28"/>
          <w:szCs w:val="28"/>
          <w:rtl w:val="0"/>
        </w:rPr>
        <w:t xml:space="preserve">às </w:t>
      </w:r>
      <w:r w:rsidDel="00000000" w:rsidR="00000000" w:rsidRPr="00000000">
        <w:rPr>
          <w:rFonts w:ascii="Arial" w:cs="Arial" w:eastAsia="Arial" w:hAnsi="Arial"/>
          <w:b w:val="1"/>
          <w:bCs w:val="1"/>
          <w:color w:val="5b5b5f"/>
          <w:sz w:val="28"/>
          <w:szCs w:val="28"/>
          <w:rtl w:val="0"/>
        </w:rPr>
        <w:t xml:space="preserve">10h</w:t>
      </w:r>
      <w:r w:rsidDel="00000000" w:rsidR="00000000" w:rsidRPr="00000000">
        <w:rPr>
          <w:rFonts w:ascii="Arial" w:cs="Arial" w:eastAsia="Arial" w:hAnsi="Arial"/>
          <w:b w:val="1"/>
          <w:bCs w:val="1"/>
          <w:color w:val="5b5b5f"/>
          <w:sz w:val="28"/>
          <w:szCs w:val="28"/>
          <w:rtl w:val="0"/>
        </w:rPr>
        <w:t xml:space="preserve"> (horário de Brasília)</w:t>
      </w:r>
    </w:p>
    <w:p w:rsidR="00000000" w:rsidDel="00000000" w:rsidP="00000000" w:rsidRDefault="00000000" w:rsidRPr="00000000" w14:paraId="00000014">
      <w:pPr>
        <w:rPr>
          <w:rFonts w:ascii="Arial" w:cs="Arial" w:eastAsia="Arial" w:hAnsi="Arial"/>
          <w:b w:val="1"/>
          <w:bCs w:val="1"/>
          <w:color w:val="5b5b5f"/>
          <w:sz w:val="26"/>
          <w:szCs w:val="26"/>
        </w:rPr>
      </w:pPr>
      <w:r w:rsidDel="00000000" w:rsidR="00000000" w:rsidRPr="00000000">
        <w:rPr>
          <w:rtl w:val="0"/>
        </w:rPr>
      </w:r>
    </w:p>
    <w:p w:rsidR="00000000" w:rsidDel="00000000" w:rsidP="00000000" w:rsidRDefault="00000000" w:rsidRPr="00000000" w14:paraId="00000015">
      <w:pPr>
        <w:jc w:val="both"/>
        <w:rPr>
          <w:rFonts w:ascii="Arial" w:cs="Arial" w:eastAsia="Arial" w:hAnsi="Arial"/>
          <w:b w:val="1"/>
          <w:bCs w:val="1"/>
          <w:smallCaps w:val="1"/>
          <w:color w:val="405ca1"/>
          <w:sz w:val="32"/>
          <w:szCs w:val="32"/>
        </w:rPr>
      </w:pPr>
      <w:r w:rsidDel="00000000" w:rsidR="00000000" w:rsidRPr="00000000">
        <w:rPr>
          <w:rtl w:val="0"/>
        </w:rPr>
      </w:r>
    </w:p>
    <w:p w:rsidR="00000000" w:rsidDel="00000000" w:rsidP="00000000" w:rsidRDefault="00000000" w:rsidRPr="00000000" w14:paraId="00000016">
      <w:pPr>
        <w:jc w:val="both"/>
        <w:rPr>
          <w:rFonts w:ascii="Arial" w:cs="Arial" w:eastAsia="Arial" w:hAnsi="Arial"/>
          <w:smallCaps w:val="1"/>
          <w:color w:val="0000ff"/>
          <w:sz w:val="32"/>
          <w:szCs w:val="32"/>
        </w:rPr>
      </w:pPr>
      <w:r w:rsidDel="00000000" w:rsidR="00000000" w:rsidRPr="00000000">
        <w:rPr>
          <w:rFonts w:ascii="Arial" w:cs="Arial" w:eastAsia="Arial" w:hAnsi="Arial"/>
          <w:b w:val="1"/>
          <w:bCs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7">
      <w:pPr>
        <w:jc w:val="both"/>
        <w:rPr>
          <w:rFonts w:ascii="Arial" w:cs="Arial" w:eastAsia="Arial" w:hAnsi="Arial"/>
          <w:sz w:val="28"/>
          <w:szCs w:val="28"/>
        </w:rPr>
      </w:pPr>
      <w:r w:rsidDel="00000000" w:rsidR="00000000" w:rsidRPr="00000000">
        <w:rPr>
          <w:rFonts w:ascii="Arial" w:cs="Arial" w:eastAsia="Arial" w:hAnsi="Arial"/>
          <w:color w:val="595959"/>
          <w:sz w:val="28"/>
          <w:szCs w:val="28"/>
          <w:rtl w:val="0"/>
        </w:rPr>
        <w:t xml:space="preserve">menor preço </w:t>
      </w:r>
      <w:r w:rsidDel="00000000" w:rsidR="00000000" w:rsidRPr="00000000">
        <w:rPr>
          <w:rFonts w:ascii="Arial" w:cs="Arial" w:eastAsia="Arial" w:hAnsi="Arial"/>
          <w:sz w:val="28"/>
          <w:szCs w:val="28"/>
          <w:rtl w:val="0"/>
        </w:rPr>
        <w:t xml:space="preserve">por</w:t>
      </w:r>
      <w:r w:rsidDel="00000000" w:rsidR="00000000" w:rsidRPr="00000000">
        <w:rPr>
          <w:rFonts w:ascii="Arial" w:cs="Arial" w:eastAsia="Arial" w:hAnsi="Arial"/>
          <w:color w:val="ff0000"/>
          <w:sz w:val="28"/>
          <w:szCs w:val="28"/>
          <w:rtl w:val="0"/>
        </w:rPr>
        <w:t xml:space="preserve"> </w:t>
      </w:r>
      <w:r w:rsidDel="00000000" w:rsidR="00000000" w:rsidRPr="00000000">
        <w:rPr>
          <w:rFonts w:ascii="Arial" w:cs="Arial" w:eastAsia="Arial" w:hAnsi="Arial"/>
          <w:color w:val="595959"/>
          <w:sz w:val="28"/>
          <w:szCs w:val="28"/>
          <w:rtl w:val="0"/>
        </w:rPr>
        <w:t xml:space="preserve">grupo</w:t>
      </w:r>
      <w:r w:rsidDel="00000000" w:rsidR="00000000" w:rsidRPr="00000000">
        <w:rPr>
          <w:rtl w:val="0"/>
        </w:rPr>
      </w:r>
    </w:p>
    <w:p w:rsidR="00000000" w:rsidDel="00000000" w:rsidP="00000000" w:rsidRDefault="00000000" w:rsidRPr="00000000" w14:paraId="00000018">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9">
      <w:pPr>
        <w:jc w:val="both"/>
        <w:rPr>
          <w:rFonts w:ascii="Arial" w:cs="Arial" w:eastAsia="Arial" w:hAnsi="Arial"/>
          <w:smallCaps w:val="1"/>
          <w:sz w:val="32"/>
          <w:szCs w:val="32"/>
        </w:rPr>
      </w:pPr>
      <w:r w:rsidDel="00000000" w:rsidR="00000000" w:rsidRPr="00000000">
        <w:rPr>
          <w:rFonts w:ascii="Arial" w:cs="Arial" w:eastAsia="Arial" w:hAnsi="Arial"/>
          <w:b w:val="1"/>
          <w:bCs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A">
      <w:pPr>
        <w:jc w:val="both"/>
        <w:rPr>
          <w:rFonts w:ascii="Arial" w:cs="Arial" w:eastAsia="Arial" w:hAnsi="Arial"/>
          <w:color w:val="5b5b5f"/>
          <w:sz w:val="26"/>
          <w:szCs w:val="26"/>
        </w:rPr>
      </w:pPr>
      <w:r w:rsidDel="00000000" w:rsidR="00000000" w:rsidRPr="00000000">
        <w:rPr>
          <w:rFonts w:ascii="Arial" w:cs="Arial" w:eastAsia="Arial" w:hAnsi="Arial"/>
          <w:color w:val="595959"/>
          <w:sz w:val="28"/>
          <w:szCs w:val="28"/>
          <w:rtl w:val="0"/>
        </w:rPr>
        <w:t xml:space="preserve">Aberto e fechado</w:t>
      </w:r>
      <w:r w:rsidDel="00000000" w:rsidR="00000000" w:rsidRPr="00000000">
        <w:rPr>
          <w:rtl w:val="0"/>
        </w:rPr>
      </w:r>
    </w:p>
    <w:p w:rsidR="00000000" w:rsidDel="00000000" w:rsidP="00000000" w:rsidRDefault="00000000" w:rsidRPr="00000000" w14:paraId="0000001B">
      <w:pPr>
        <w:rPr>
          <w:rFonts w:ascii="Arial" w:cs="Arial" w:eastAsia="Arial" w:hAnsi="Arial"/>
          <w:b w:val="1"/>
          <w:bCs w:val="1"/>
          <w:color w:val="405ca1"/>
          <w:sz w:val="32"/>
          <w:szCs w:val="32"/>
        </w:rPr>
      </w:pPr>
      <w:r w:rsidDel="00000000" w:rsidR="00000000" w:rsidRPr="00000000">
        <w:rPr>
          <w:rtl w:val="0"/>
        </w:rPr>
      </w:r>
    </w:p>
    <w:p w:rsidR="00000000" w:rsidDel="00000000" w:rsidP="00000000" w:rsidRDefault="00000000" w:rsidRPr="00000000" w14:paraId="0000001C">
      <w:pPr>
        <w:rPr>
          <w:rFonts w:ascii="Arial" w:cs="Arial" w:eastAsia="Arial" w:hAnsi="Arial"/>
          <w:b w:val="1"/>
          <w:bCs w:val="1"/>
          <w:color w:val="405ca1"/>
          <w:sz w:val="32"/>
          <w:szCs w:val="32"/>
        </w:rPr>
      </w:pPr>
      <w:r w:rsidDel="00000000" w:rsidR="00000000" w:rsidRPr="00000000">
        <w:rPr>
          <w:rFonts w:ascii="Arial" w:cs="Arial" w:eastAsia="Arial" w:hAnsi="Arial"/>
          <w:b w:val="1"/>
          <w:bCs w:val="1"/>
          <w:color w:val="405ca1"/>
          <w:sz w:val="32"/>
          <w:szCs w:val="32"/>
          <w:rtl w:val="0"/>
        </w:rPr>
        <w:t xml:space="preserve">PREFERÊNCIA ME/EPP/EQUIPARADAS</w:t>
      </w:r>
    </w:p>
    <w:p w:rsidR="00000000" w:rsidDel="00000000" w:rsidP="00000000" w:rsidRDefault="00000000" w:rsidRPr="00000000" w14:paraId="0000001D">
      <w:pPr>
        <w:rPr>
          <w:rFonts w:ascii="Arial" w:cs="Arial" w:eastAsia="Arial" w:hAnsi="Arial"/>
          <w:b w:val="1"/>
          <w:bCs w:val="1"/>
          <w:color w:val="5b5b5f"/>
          <w:sz w:val="26"/>
          <w:szCs w:val="26"/>
        </w:rPr>
      </w:pPr>
      <w:r w:rsidDel="00000000" w:rsidR="00000000" w:rsidRPr="00000000">
        <w:rPr>
          <w:rFonts w:ascii="Arial" w:cs="Arial" w:eastAsia="Arial" w:hAnsi="Arial"/>
          <w:b w:val="1"/>
          <w:bCs w:val="1"/>
          <w:color w:val="5b5b5f"/>
          <w:sz w:val="26"/>
          <w:szCs w:val="26"/>
          <w:rtl w:val="0"/>
        </w:rPr>
        <w:t xml:space="preserve">NÃO</w:t>
      </w:r>
    </w:p>
    <w:p w:rsidR="00000000" w:rsidDel="00000000" w:rsidP="00000000" w:rsidRDefault="00000000" w:rsidRPr="00000000" w14:paraId="0000001E">
      <w:pPr>
        <w:spacing w:after="288" w:before="288" w:line="312" w:lineRule="auto"/>
        <w:ind w:firstLine="567"/>
        <w:jc w:val="center"/>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01F">
      <w:pPr>
        <w:spacing w:after="288" w:before="288" w:line="312" w:lineRule="auto"/>
        <w:ind w:firstLine="567"/>
        <w:jc w:val="center"/>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C</w:t>
      </w:r>
      <w:r w:rsidDel="00000000" w:rsidR="00000000" w:rsidRPr="00000000">
        <w:rPr>
          <w:rFonts w:ascii="Arial" w:cs="Arial" w:eastAsia="Arial" w:hAnsi="Arial"/>
          <w:b w:val="1"/>
          <w:bCs w:val="1"/>
          <w:i w:val="1"/>
          <w:iCs w:val="1"/>
          <w:sz w:val="20"/>
          <w:szCs w:val="20"/>
          <w:rtl w:val="0"/>
        </w:rPr>
        <w:t xml:space="preserve">ÂMARA MUNICIPAL DE POÁ | 930208</w:t>
      </w:r>
    </w:p>
    <w:p w:rsidR="00000000" w:rsidDel="00000000" w:rsidP="00000000" w:rsidRDefault="00000000" w:rsidRPr="00000000" w14:paraId="00000020">
      <w:pPr>
        <w:spacing w:after="288" w:before="288" w:line="312" w:lineRule="auto"/>
        <w:ind w:firstLine="567"/>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PREGÃO ELETRÔNICO Nº </w:t>
      </w:r>
      <w:r w:rsidDel="00000000" w:rsidR="00000000" w:rsidRPr="00000000">
        <w:rPr>
          <w:rFonts w:ascii="Arial" w:cs="Arial" w:eastAsia="Arial" w:hAnsi="Arial"/>
          <w:b w:val="1"/>
          <w:bCs w:val="1"/>
          <w:sz w:val="20"/>
          <w:szCs w:val="20"/>
          <w:rtl w:val="0"/>
        </w:rPr>
        <w:t xml:space="preserve">90.037</w:t>
      </w:r>
      <w:r w:rsidDel="00000000" w:rsidR="00000000" w:rsidRPr="00000000">
        <w:rPr>
          <w:rFonts w:ascii="Arial" w:cs="Arial" w:eastAsia="Arial" w:hAnsi="Arial"/>
          <w:b w:val="1"/>
          <w:bCs w:val="1"/>
          <w:color w:val="000000"/>
          <w:sz w:val="20"/>
          <w:szCs w:val="20"/>
          <w:rtl w:val="0"/>
        </w:rPr>
        <w:t xml:space="preserve">/20</w:t>
      </w:r>
      <w:r w:rsidDel="00000000" w:rsidR="00000000" w:rsidRPr="00000000">
        <w:rPr>
          <w:rFonts w:ascii="Arial" w:cs="Arial" w:eastAsia="Arial" w:hAnsi="Arial"/>
          <w:b w:val="1"/>
          <w:bCs w:val="1"/>
          <w:sz w:val="20"/>
          <w:szCs w:val="20"/>
          <w:rtl w:val="0"/>
        </w:rPr>
        <w:t xml:space="preserve">26</w:t>
      </w:r>
      <w:r w:rsidDel="00000000" w:rsidR="00000000" w:rsidRPr="00000000">
        <w:rPr>
          <w:rtl w:val="0"/>
        </w:rPr>
      </w:r>
    </w:p>
    <w:p w:rsidR="00000000" w:rsidDel="00000000" w:rsidP="00000000" w:rsidRDefault="00000000" w:rsidRPr="00000000" w14:paraId="00000021">
      <w:pPr>
        <w:spacing w:after="288" w:before="288" w:line="312" w:lineRule="auto"/>
        <w:ind w:firstLine="567"/>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Administrativo n° </w:t>
      </w:r>
      <w:r w:rsidDel="00000000" w:rsidR="00000000" w:rsidRPr="00000000">
        <w:rPr>
          <w:rFonts w:ascii="Arial" w:cs="Arial" w:eastAsia="Arial" w:hAnsi="Arial"/>
          <w:sz w:val="20"/>
          <w:szCs w:val="20"/>
          <w:rtl w:val="0"/>
        </w:rPr>
        <w:t xml:space="preserve">029/2026</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2">
      <w:pPr>
        <w:spacing w:after="288" w:before="288" w:line="312" w:lineRule="auto"/>
        <w:ind w:firstLine="567"/>
        <w:jc w:val="center"/>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1134"/>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Torna-se público que a Câmara Municipal de Poá, por meio do Departamento Administrativo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realizará licitação, na modalidade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PREGÃO,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na forma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ELETRÔNICA,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termos da </w:t>
      </w:r>
      <w:hyperlink r:id="rId6">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nº 14.133, de 1º de abril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demais legislação aplicável e, ainda, de acordo com as condições estabelecidas neste Edital.</w:t>
      </w:r>
    </w:p>
    <w:p w:rsidR="00000000" w:rsidDel="00000000" w:rsidP="00000000" w:rsidRDefault="00000000" w:rsidRPr="00000000" w14:paraId="0000002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Arial" w:cs="Arial" w:eastAsia="Arial" w:hAnsi="Arial"/>
          <w:i w:val="0"/>
          <w:iCs w:val="0"/>
          <w:smallCaps w:val="0"/>
          <w:strike w:val="0"/>
          <w:color w:val="000000"/>
          <w:sz w:val="18"/>
          <w:szCs w:val="18"/>
          <w:shd w:fill="auto" w:val="clear"/>
          <w:vertAlign w:val="baseline"/>
        </w:rPr>
      </w:pPr>
      <w:bookmarkStart w:colFirst="0" w:colLast="0" w:name="_30j0zll"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 OBJETO</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objeto da presente licitação é a prestação dos</w:t>
      </w:r>
      <w:r w:rsidDel="00000000" w:rsidR="00000000" w:rsidRPr="00000000">
        <w:rPr>
          <w:rFonts w:ascii="Arial" w:cs="Arial" w:eastAsia="Arial" w:hAnsi="Arial"/>
          <w:sz w:val="20"/>
          <w:szCs w:val="20"/>
          <w:rtl w:val="0"/>
        </w:rPr>
        <w:t xml:space="preserve"> serviços de recepção e copeiragem, com fornecimento de mão de obra e todos os materiais, utensílios, uniformes e insumos necessários e adequados à execução dos serviços conforme condições, e, ainda, os serviços de controladoria de acesso para atuar no Posto determinado pela Câmara Municipal de  Poá.</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b w:val="1"/>
          <w:bCs w:val="1"/>
        </w:rPr>
      </w:pPr>
      <w:r w:rsidDel="00000000" w:rsidR="00000000" w:rsidRPr="00000000">
        <w:rPr>
          <w:rFonts w:ascii="Arial" w:cs="Arial" w:eastAsia="Arial" w:hAnsi="Arial"/>
          <w:b w:val="1"/>
          <w:bCs w:val="1"/>
          <w:i w:val="1"/>
          <w:iCs w:val="1"/>
          <w:sz w:val="20"/>
          <w:szCs w:val="20"/>
          <w:rtl w:val="0"/>
        </w:rPr>
        <w:t xml:space="preserve">A licitação será realizada em grupo único, conforme tabela constante no Termo de Referência, devendo o licitante oferecer proposta para todos os itens que o compõe.</w:t>
      </w:r>
      <w:r w:rsidDel="00000000" w:rsidR="00000000" w:rsidRPr="00000000">
        <w:rPr>
          <w:rtl w:val="0"/>
        </w:rPr>
      </w:r>
    </w:p>
    <w:p w:rsidR="00000000" w:rsidDel="00000000" w:rsidP="00000000" w:rsidRDefault="00000000" w:rsidRPr="00000000" w14:paraId="00000027">
      <w:pPr>
        <w:spacing w:after="160" w:line="259" w:lineRule="auto"/>
        <w:jc w:val="both"/>
        <w:rPr>
          <w:rFonts w:ascii="Arial Black" w:cs="Arial Black" w:eastAsia="Arial Black" w:hAnsi="Arial Black"/>
          <w:sz w:val="22"/>
          <w:szCs w:val="22"/>
        </w:rPr>
      </w:pPr>
      <w:r w:rsidDel="00000000" w:rsidR="00000000" w:rsidRPr="00000000">
        <w:rPr>
          <w:rtl w:val="0"/>
        </w:rPr>
      </w:r>
    </w:p>
    <w:tbl>
      <w:tblPr>
        <w:tblStyle w:val="Table1"/>
        <w:tblW w:w="97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0"/>
        <w:gridCol w:w="6480"/>
        <w:gridCol w:w="1530"/>
        <w:gridCol w:w="870"/>
        <w:tblGridChange w:id="0">
          <w:tblGrid>
            <w:gridCol w:w="900"/>
            <w:gridCol w:w="6480"/>
            <w:gridCol w:w="1530"/>
            <w:gridCol w:w="870"/>
          </w:tblGrid>
        </w:tblGridChange>
      </w:tblGrid>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8">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b w:val="1"/>
                <w:bCs w:val="1"/>
                <w:sz w:val="22"/>
                <w:szCs w:val="22"/>
                <w:rtl w:val="0"/>
              </w:rPr>
              <w:t xml:space="preserve">ITEM</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9">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b w:val="1"/>
                <w:bCs w:val="1"/>
                <w:sz w:val="22"/>
                <w:szCs w:val="22"/>
                <w:rtl w:val="0"/>
              </w:rPr>
              <w:t xml:space="preserve">DESCRIÇÃO RESUMIDA</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A">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b w:val="1"/>
                <w:bCs w:val="1"/>
                <w:sz w:val="22"/>
                <w:szCs w:val="22"/>
                <w:rtl w:val="0"/>
              </w:rPr>
              <w:t xml:space="preserve">UNIDADE</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B">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b w:val="1"/>
                <w:bCs w:val="1"/>
                <w:sz w:val="22"/>
                <w:szCs w:val="22"/>
                <w:rtl w:val="0"/>
              </w:rPr>
              <w:t xml:space="preserve">QTDE</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C">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D">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recepção, com disponibilização de 2 (duas) recepcionistas, para cumprimento de jornada de trabalho de 8 (oito) horas diárias, de segunda a sexta-feira, conforme condições e exigências estabelecidas no Termo de Referência.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E">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F">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0">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1">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copeiragem, com disponibilização de 2 (duas) copeiras, para cumprimento de jornada de trabalho de 8 (oito) horas diárias, de segunda a sexta-feira, conforme condições e exigências estabelecidas no Termo de Referência.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2">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3">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4">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5">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Materiais a serem utilizados pela copeira para a limpeza da copa, de acordo com o quantitativo estimado no item 7.4.7 e especificações do Termo de Referência.</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6">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7">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8">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9">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controladoria de acesso, compreendendo  (um) posto diurno de 8 (oito) horas, de segunda a sexta-feira, conforme condições e exigências estabelecidas no Termo de Referência.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A">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B">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C">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D">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controladoria de acesso compreendendo 01 (um) posto de 24 (vinte e quatro) horas, com funcionamento ininterrupto, 07 (sete) dias por semana.</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E">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F">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0">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6</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1">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controladoria de acesso compreendendo 01 (um) posto noturno de 12 (doze) horas, com funcionamento 07 (sete) dias por semana.</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2">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43">
            <w:pPr>
              <w:widowControl w:val="0"/>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r>
    </w:tbl>
    <w:p w:rsidR="00000000" w:rsidDel="00000000" w:rsidP="00000000" w:rsidRDefault="00000000" w:rsidRPr="00000000" w14:paraId="00000044">
      <w:pPr>
        <w:spacing w:after="160" w:line="259"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3znysh7" w:id="2"/>
      <w:bookmarkEnd w:id="2"/>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PARTICIPAÇÃO NA LICITAÇÃO</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2et92p0" w:id="3"/>
      <w:bookmarkEnd w:id="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Poderão participar deste Pregão os interessados que estiverem previamente credenciados no Sistema de Cadastramento Unificado de Fornecedores - SICAF e no Sistema de Compras do Governo Federal (</w:t>
      </w:r>
      <w:hyperlink r:id="rId7">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www.gov.br/compras</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tyjcwt"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concedido tratamento favorecido para as microempresas e empresas de pequeno porte,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para as sociedades cooperativas mencionadas no </w:t>
      </w:r>
      <w:hyperlink r:id="rId8">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artigo 16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o agricultor familiar, o produtor rural pessoa física e para o microempreendedor individual - MEI, nos limites previstos da </w:t>
      </w:r>
      <w:hyperlink r:id="rId9">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Complementar nº 123, de 2006</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do Decreto n.º 8.538, de 2015.</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1t3h5sf"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poderão disputar esta licitação:</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4d34og8" w:id="6"/>
      <w:bookmarkEnd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aquele que não atenda às condições deste Edital e seu(s) anexo(s);</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2s8eyo1"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17dp8vu"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3rdcrjn"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26in1rg" w:id="10"/>
      <w:bookmarkEnd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controladoras, controladas ou coligadas, nos termos da Lei nº 6.404, de 15 de dezembro de 1976, concorrendo entre si;</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lnxbz9" w:id="11"/>
      <w:bookmarkEnd w:id="1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agente público do órgão ou entidade licitante;</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pessoas jurídicas reunidas em consórcio;</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Organizações da Sociedade Civil de Interesse Público - OSCIP, atuando nessa condição;</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 1º do art. 9º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bookmarkStart w:colFirst="0" w:colLast="0" w:name="2jxsxqh" w:id="12"/>
    <w:bookmarkEnd w:id="12"/>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nº 14.133/2021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z337ya" w:id="13"/>
      <w:bookmarkEnd w:id="1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APRESENTAÇÃO DA PROPOSTA E DOS DOCUMENTOS DE HABILITAÇÃO</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3j2qqm3" w:id="14"/>
      <w:bookmarkEnd w:id="1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encaminharão, exclusivamente por meio do sistema eletrônico, a proposta com o preço, conforme o critério de julgamento adotado neste Edital, até a data e o horário estabelecidos para abertura da sessão pública.</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1y810tw" w:id="15"/>
      <w:bookmarkEnd w:id="1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w:t>
      </w:r>
      <w:r w:rsidDel="00000000" w:rsidR="00000000" w:rsidRPr="00000000">
        <w:rPr>
          <w:rFonts w:ascii="Arial" w:cs="Arial" w:eastAsia="Arial" w:hAnsi="Arial"/>
          <w:sz w:val="20"/>
          <w:szCs w:val="20"/>
          <w:rtl w:val="0"/>
        </w:rPr>
        <w:t xml:space="preserv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este Edital.</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b w:val="1"/>
          <w:bCs w:val="1"/>
          <w:sz w:val="20"/>
          <w:szCs w:val="20"/>
        </w:rPr>
      </w:pPr>
      <w:bookmarkStart w:colFirst="0" w:colLast="0" w:name="_44ccfy5eaunz" w:id="16"/>
      <w:bookmarkEnd w:id="16"/>
      <w:r w:rsidDel="00000000" w:rsidR="00000000" w:rsidRPr="00000000">
        <w:rPr>
          <w:rFonts w:ascii="Arial" w:cs="Arial" w:eastAsia="Arial" w:hAnsi="Arial"/>
          <w:b w:val="1"/>
          <w:bCs w:val="1"/>
          <w:sz w:val="20"/>
          <w:szCs w:val="20"/>
          <w:rtl w:val="0"/>
        </w:rPr>
        <w:t xml:space="preserve">Será exigida, no momento da apresentação da proposta, a comprovação do recolhimento de quantia a título de garantia de proposta, como </w:t>
      </w:r>
      <w:r w:rsidDel="00000000" w:rsidR="00000000" w:rsidRPr="00000000">
        <w:rPr>
          <w:rFonts w:ascii="Arial" w:cs="Arial" w:eastAsia="Arial" w:hAnsi="Arial"/>
          <w:b w:val="1"/>
          <w:bCs w:val="1"/>
          <w:sz w:val="20"/>
          <w:szCs w:val="20"/>
          <w:u w:val="single"/>
          <w:rtl w:val="0"/>
        </w:rPr>
        <w:t xml:space="preserve">requisito de pré-habilitação.</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z w:val="20"/>
          <w:szCs w:val="20"/>
        </w:rPr>
      </w:pPr>
      <w:bookmarkStart w:colFirst="0" w:colLast="0" w:name="_x04hf9t5ayfg" w:id="17"/>
      <w:bookmarkEnd w:id="17"/>
      <w:r w:rsidDel="00000000" w:rsidR="00000000" w:rsidRPr="00000000">
        <w:rPr>
          <w:rFonts w:ascii="Arial" w:cs="Arial" w:eastAsia="Arial" w:hAnsi="Arial"/>
          <w:sz w:val="20"/>
          <w:szCs w:val="20"/>
          <w:rtl w:val="0"/>
        </w:rPr>
        <w:t xml:space="preserve">Conforme o estabelecido no artigo 58, § 1º da Lei Federal n.º 14.133/2021, o valor da garantia da proposta deverá ser de 1% (um por cento) do valor estimado para a contratação (R$ 8.476,93), que deverá estar em nome da Câmara Municipal de Poá - CNPJ 49.910.813/0001-08, com validade de no mínimo até 60 (sessenta) dias a contar da data de abertura da licitação;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Arial" w:cs="Arial" w:eastAsia="Arial" w:hAnsi="Arial"/>
          <w:sz w:val="20"/>
          <w:szCs w:val="20"/>
          <w:u w:val="none"/>
        </w:rPr>
      </w:pPr>
      <w:bookmarkStart w:colFirst="0" w:colLast="0" w:name="_5az0ibjv1mrp" w:id="18"/>
      <w:bookmarkEnd w:id="18"/>
      <w:r w:rsidDel="00000000" w:rsidR="00000000" w:rsidRPr="00000000">
        <w:rPr>
          <w:rFonts w:ascii="Arial" w:cs="Arial" w:eastAsia="Arial" w:hAnsi="Arial"/>
          <w:sz w:val="20"/>
          <w:szCs w:val="20"/>
          <w:rtl w:val="0"/>
        </w:rPr>
        <w:t xml:space="preserve">Os licitantes deverão apresentar comprovante da referida garantia da proposta sob uma das modalidades e critérios previstos no §1º do artigo 96, da Lei 14.133/2021, no  momento que a licitante for convocada para apresentação da proposta ajustada em campo específico do Sistema de Compras do Governo Federal (</w:t>
      </w:r>
      <w:hyperlink r:id="rId12">
        <w:r w:rsidDel="00000000" w:rsidR="00000000" w:rsidRPr="00000000">
          <w:rPr>
            <w:rFonts w:ascii="Arial" w:cs="Arial" w:eastAsia="Arial" w:hAnsi="Arial"/>
            <w:color w:val="000080"/>
            <w:sz w:val="20"/>
            <w:szCs w:val="20"/>
            <w:u w:val="single"/>
            <w:rtl w:val="0"/>
          </w:rPr>
          <w:t xml:space="preserve">www.gov.br/compras</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sz w:val="20"/>
          <w:szCs w:val="20"/>
          <w:u w:val="none"/>
        </w:rPr>
      </w:pPr>
      <w:bookmarkStart w:colFirst="0" w:colLast="0" w:name="_3eliwm9gu0ds" w:id="19"/>
      <w:bookmarkEnd w:id="19"/>
      <w:r w:rsidDel="00000000" w:rsidR="00000000" w:rsidRPr="00000000">
        <w:rPr>
          <w:rFonts w:ascii="Arial" w:cs="Arial" w:eastAsia="Arial" w:hAnsi="Arial"/>
          <w:sz w:val="20"/>
          <w:szCs w:val="20"/>
          <w:rtl w:val="0"/>
        </w:rPr>
        <w:t xml:space="preserve">Caberá ao contratado optar por uma das seguintes modalidades de garantia:</w:t>
      </w:r>
    </w:p>
    <w:p w:rsidR="00000000" w:rsidDel="00000000" w:rsidP="00000000" w:rsidRDefault="00000000" w:rsidRPr="00000000" w14:paraId="0000006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sz w:val="20"/>
          <w:szCs w:val="20"/>
          <w:u w:val="none"/>
        </w:rPr>
      </w:pPr>
      <w:bookmarkStart w:colFirst="0" w:colLast="0" w:name="_uy4e9gxlqvr2" w:id="20"/>
      <w:bookmarkEnd w:id="20"/>
      <w:r w:rsidDel="00000000" w:rsidR="00000000" w:rsidRPr="00000000">
        <w:rPr>
          <w:rFonts w:ascii="Arial" w:cs="Arial" w:eastAsia="Arial" w:hAnsi="Arial"/>
          <w:sz w:val="20"/>
          <w:szCs w:val="20"/>
          <w:rtl w:val="0"/>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rsidR="00000000" w:rsidDel="00000000" w:rsidP="00000000" w:rsidRDefault="00000000" w:rsidRPr="00000000" w14:paraId="0000006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sz w:val="20"/>
          <w:szCs w:val="20"/>
          <w:u w:val="none"/>
        </w:rPr>
      </w:pPr>
      <w:bookmarkStart w:colFirst="0" w:colLast="0" w:name="_2cwq0wbtzcso" w:id="21"/>
      <w:bookmarkEnd w:id="21"/>
      <w:r w:rsidDel="00000000" w:rsidR="00000000" w:rsidRPr="00000000">
        <w:rPr>
          <w:rFonts w:ascii="Arial" w:cs="Arial" w:eastAsia="Arial" w:hAnsi="Arial"/>
          <w:sz w:val="20"/>
          <w:szCs w:val="20"/>
          <w:rtl w:val="0"/>
        </w:rPr>
        <w:t xml:space="preserve">seguro-garantia;</w:t>
      </w:r>
    </w:p>
    <w:p w:rsidR="00000000" w:rsidDel="00000000" w:rsidP="00000000" w:rsidRDefault="00000000" w:rsidRPr="00000000" w14:paraId="0000006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sz w:val="20"/>
          <w:szCs w:val="20"/>
          <w:u w:val="none"/>
        </w:rPr>
      </w:pPr>
      <w:bookmarkStart w:colFirst="0" w:colLast="0" w:name="_stpser1w0n7" w:id="22"/>
      <w:bookmarkEnd w:id="22"/>
      <w:r w:rsidDel="00000000" w:rsidR="00000000" w:rsidRPr="00000000">
        <w:rPr>
          <w:rFonts w:ascii="Arial" w:cs="Arial" w:eastAsia="Arial" w:hAnsi="Arial"/>
          <w:sz w:val="20"/>
          <w:szCs w:val="20"/>
          <w:rtl w:val="0"/>
        </w:rPr>
        <w:t xml:space="preserve">fiança bancária emitida por banco ou instituição financeira devidamente autorizada a operar no País pelo Banco Central do Brasil.</w:t>
      </w:r>
    </w:p>
    <w:p w:rsidR="00000000" w:rsidDel="00000000" w:rsidP="00000000" w:rsidRDefault="00000000" w:rsidRPr="00000000" w14:paraId="0000006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sz w:val="20"/>
          <w:szCs w:val="20"/>
          <w:u w:val="none"/>
        </w:rPr>
      </w:pPr>
      <w:bookmarkStart w:colFirst="0" w:colLast="0" w:name="_rf3xmn3njyem" w:id="23"/>
      <w:bookmarkEnd w:id="23"/>
      <w:r w:rsidDel="00000000" w:rsidR="00000000" w:rsidRPr="00000000">
        <w:rPr>
          <w:rFonts w:ascii="Arial" w:cs="Arial" w:eastAsia="Arial" w:hAnsi="Arial"/>
          <w:sz w:val="20"/>
          <w:szCs w:val="20"/>
          <w:rtl w:val="0"/>
        </w:rPr>
        <w:t xml:space="preserve">título de capitalização custeado por pagamento único, com resgate pelo valor total.</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Arial" w:cs="Arial" w:eastAsia="Arial" w:hAnsi="Arial"/>
          <w:sz w:val="20"/>
          <w:szCs w:val="20"/>
          <w:u w:val="none"/>
        </w:rPr>
      </w:pPr>
      <w:bookmarkStart w:colFirst="0" w:colLast="0" w:name="_kjziqli0fnok" w:id="24"/>
      <w:bookmarkEnd w:id="24"/>
      <w:r w:rsidDel="00000000" w:rsidR="00000000" w:rsidRPr="00000000">
        <w:rPr>
          <w:rFonts w:ascii="Arial" w:cs="Arial" w:eastAsia="Arial" w:hAnsi="Arial"/>
          <w:sz w:val="20"/>
          <w:szCs w:val="20"/>
          <w:rtl w:val="0"/>
        </w:rPr>
        <w:t xml:space="preserve">Optando por caução em dinheiro, o licitante deverá realizar transferência eletrônica ou depósito identificado indicando o número de seu CNPJ para a seguinte conta bancária em nome da Câmara Municipal de Poá Banco - CNPJ: 49.910.813/0001-08 - Banco Caixa Econômica Federal / Agência: 0908 / Conta Corrente: 000575276266-5</w:t>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sz w:val="20"/>
          <w:szCs w:val="20"/>
          <w:u w:val="none"/>
        </w:rPr>
      </w:pPr>
      <w:bookmarkStart w:colFirst="0" w:colLast="0" w:name="_7s28ndwbpf6j" w:id="25"/>
      <w:bookmarkEnd w:id="25"/>
      <w:r w:rsidDel="00000000" w:rsidR="00000000" w:rsidRPr="00000000">
        <w:rPr>
          <w:rFonts w:ascii="Arial" w:cs="Arial" w:eastAsia="Arial" w:hAnsi="Arial"/>
          <w:sz w:val="20"/>
          <w:szCs w:val="20"/>
          <w:rtl w:val="0"/>
        </w:rPr>
        <w:t xml:space="preserve">A devolução da garantia, na modalidade caução em dinheiro, será realizada mediante solicitação formal do interessado, quando cabível, a ser encaminhada aos e-mails licitacao@camarapoa.sp.gov.br e contabilidade@camarapoa.sp.gov.br, acompanhada do comprovante do depósito e dos dados bancários para restituição dos valores, observadas as disposições previstas no edital e na legislação vigente.</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sz w:val="20"/>
          <w:szCs w:val="20"/>
          <w:u w:val="none"/>
        </w:rPr>
      </w:pPr>
      <w:bookmarkStart w:colFirst="0" w:colLast="0" w:name="_34xzpgeod3li" w:id="26"/>
      <w:bookmarkEnd w:id="26"/>
      <w:r w:rsidDel="00000000" w:rsidR="00000000" w:rsidRPr="00000000">
        <w:rPr>
          <w:rFonts w:ascii="Arial" w:cs="Arial" w:eastAsia="Arial" w:hAnsi="Arial"/>
          <w:sz w:val="20"/>
          <w:szCs w:val="20"/>
          <w:rtl w:val="0"/>
        </w:rPr>
        <w:t xml:space="preserve">A garantia de proposta realizada na modalidade de caução em dinheiro será devolvida aos licitantes no prazo de 10 (dez) dias úteis, contado da assinatura do contrato ou da data em que for declarada fracassada a licitação.</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4i7ojhp" w:id="27"/>
      <w:bookmarkEnd w:id="2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cadastramento da proposta inicial, o licitante declarará, em campo próprio do sistema, que:</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88" w:before="288" w:line="312" w:lineRule="auto"/>
        <w:ind w:left="0" w:right="0" w:firstLine="709"/>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emprega menor de 18 anos em trabalho noturno, perigoso ou insalubre e não emprega menor de 16 anos, salvo menor, a partir de 14 anos, na condição de aprendiz, nos termos do </w:t>
      </w:r>
      <w:hyperlink r:id="rId13">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artigo 7°, XXXIII, da Constituição</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possui empregados executando trabalho degradante ou forçado, observando o disposto nos </w:t>
      </w:r>
      <w:hyperlink r:id="rId14">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incisos III e IV do art. 1º e no inciso III do art. 5º da Constituição Federal</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organizado em cooperativa deverá declarar, ainda, em campo próprio do sistema eletrônico, que cumpre os requisitos estabelecidos no </w:t>
      </w:r>
      <w:hyperlink r:id="rId15">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artigo 16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2xcytpi" w:id="28"/>
      <w:bookmarkEnd w:id="2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fornecedor enquadrado como microempresa, empresa de pequeno porte ou sociedade cooperativa deverá declarar, ainda, em campo próprio do sistema eletrônico, que cumpre os requisitos estabelecidos no </w:t>
      </w:r>
      <w:hyperlink r:id="rId16">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artigo 3° da Lei Complementar nº 123, de 2006</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estando apto a usufruir do tratamento favorecido estabelecido em seus </w:t>
      </w:r>
      <w:hyperlink r:id="rId17">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arts. 42 a 49</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observado o disposto nos </w:t>
      </w:r>
      <w:hyperlink r:id="rId18">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falsidade da declaração de que trata os itens 4.4 ou 4.6 sujeitará o licitante às sanções previstas na </w:t>
      </w:r>
      <w:hyperlink r:id="rId19">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neste Edital.</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7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3whwml4" w:id="29"/>
      <w:bookmarkEnd w:id="29"/>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 PREENCHIMENTO DA PROPOSTA</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Todas as especificações do objeto contidas na proposta vinculam o licitante.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smallCaps w:val="0"/>
          <w:strike w:val="0"/>
          <w:sz w:val="20"/>
          <w:szCs w:val="20"/>
          <w:u w:val="none"/>
          <w:vertAlign w:val="baseline"/>
          <w:rtl w:val="0"/>
        </w:rPr>
        <w:t xml:space="preserve"> </w:t>
      </w:r>
      <w:r w:rsidDel="00000000" w:rsidR="00000000" w:rsidRPr="00000000">
        <w:rPr>
          <w:rFonts w:ascii="Arial" w:cs="Arial" w:eastAsia="Arial" w:hAnsi="Arial"/>
          <w:b w:val="0"/>
          <w:bCs w:val="0"/>
          <w:smallCaps w:val="0"/>
          <w:strike w:val="0"/>
          <w:sz w:val="20"/>
          <w:szCs w:val="20"/>
          <w:u w:val="single"/>
          <w:vertAlign w:val="baseline"/>
          <w:rtl w:val="0"/>
        </w:rPr>
        <w:t xml:space="preserve">O licitante NÃO poderá </w:t>
      </w:r>
      <w:r w:rsidDel="00000000" w:rsidR="00000000" w:rsidRPr="00000000">
        <w:rPr>
          <w:rFonts w:ascii="Arial" w:cs="Arial" w:eastAsia="Arial" w:hAnsi="Arial"/>
          <w:b w:val="0"/>
          <w:bCs w:val="0"/>
          <w:smallCaps w:val="0"/>
          <w:strike w:val="0"/>
          <w:sz w:val="20"/>
          <w:szCs w:val="20"/>
          <w:u w:val="none"/>
          <w:vertAlign w:val="baseline"/>
          <w:rtl w:val="0"/>
        </w:rPr>
        <w:t xml:space="preserve">oferecer</w:t>
      </w:r>
      <w:r w:rsidDel="00000000" w:rsidR="00000000" w:rsidRPr="00000000">
        <w:rPr>
          <w:rFonts w:ascii="Arial" w:cs="Arial" w:eastAsia="Arial" w:hAnsi="Arial"/>
          <w:b w:val="0"/>
          <w:bCs w:val="0"/>
          <w:smallCaps w:val="0"/>
          <w:strike w:val="0"/>
          <w:sz w:val="20"/>
          <w:szCs w:val="20"/>
          <w:u w:val="single"/>
          <w:vertAlign w:val="baseline"/>
          <w:rtl w:val="0"/>
        </w:rPr>
        <w:t xml:space="preserve"> proposta em quantitativo inferior ao máximo previsto para </w:t>
      </w:r>
      <w:r w:rsidDel="00000000" w:rsidR="00000000" w:rsidRPr="00000000">
        <w:rPr>
          <w:rFonts w:ascii="Arial" w:cs="Arial" w:eastAsia="Arial" w:hAnsi="Arial"/>
          <w:b w:val="0"/>
          <w:bCs w:val="0"/>
          <w:smallCaps w:val="0"/>
          <w:strike w:val="0"/>
          <w:sz w:val="20"/>
          <w:szCs w:val="20"/>
          <w:u w:val="single"/>
          <w:vertAlign w:val="baseline"/>
          <w:rtl w:val="0"/>
        </w:rPr>
        <w:t xml:space="preserve">contratação</w:t>
      </w:r>
      <w:r w:rsidDel="00000000" w:rsidR="00000000" w:rsidRPr="00000000">
        <w:rPr>
          <w:rFonts w:ascii="Arial" w:cs="Arial" w:eastAsia="Arial" w:hAnsi="Arial"/>
          <w:b w:val="0"/>
          <w:bCs w:val="0"/>
          <w:smallCaps w:val="0"/>
          <w:strike w:val="0"/>
          <w:sz w:val="20"/>
          <w:szCs w:val="20"/>
          <w:u w:val="single"/>
          <w:vertAlign w:val="baseline"/>
          <w:rtl w:val="0"/>
        </w:rPr>
        <w:t xml:space="preserv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o regime tributário da empresa implicar 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vertAlign w:val="baseline"/>
        </w:rPr>
      </w:pPr>
      <w:r w:rsidDel="00000000" w:rsidR="00000000" w:rsidRPr="00000000">
        <w:rPr>
          <w:rFonts w:ascii="Arial" w:cs="Arial" w:eastAsia="Arial" w:hAnsi="Arial"/>
          <w:b w:val="0"/>
          <w:bCs w:val="0"/>
          <w:smallCaps w:val="0"/>
          <w:strike w:val="0"/>
          <w:sz w:val="20"/>
          <w:szCs w:val="20"/>
          <w:u w:val="none"/>
          <w:vertAlign w:val="baseline"/>
          <w:rtl w:val="0"/>
        </w:rPr>
        <w:t xml:space="preserve">Na presente licitação, a Microempresa e a Empresa de Pequeno Porte não poderão se beneficiar do regime de tributação pelo Simples Nacional, visto que os serviços prestados com disponibilização de trabalhadores em dedicação exclusiva de mão de obra, o que configura cessão de mão de obra para fins tributários, conforme art. 17, inciso XII, da Lei Complementar no 123/2006.</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validade da proposta não será inferior a </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60 (sessenta)</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contar da data de sua apresentação.</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critério de julgamento seja o de maior desconto, o preço já decorrente da aplicação do desconto ofertado deverá respeitar os preços máximos previstos no item 4.9</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Em todo caso, deverá ser garantido o pagamento do salário normativo previsto no instrumento coletivo aplicável ou do salário-mínimo vigente, o que for maior.</w:t>
      </w:r>
    </w:p>
    <w:p w:rsidR="00000000" w:rsidDel="00000000" w:rsidP="00000000" w:rsidRDefault="00000000" w:rsidRPr="00000000" w14:paraId="0000008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2bn6wsx" w:id="30"/>
      <w:bookmarkEnd w:id="30"/>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ABERTURA DA SESSÃO, CLASSIFICAÇÃO DAS PROPOSTAS E FORMULAÇÃO DE LANCES</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qsh70q" w:id="31"/>
      <w:bookmarkEnd w:id="3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sistema disponibilizará campo próprio para troca de mensagens entre o Pregoeiro e os licitantes.</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 </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lance deverá ser ofertado pelo valor unitário 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item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somente poderá oferecer lance </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de valor</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inferior</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ao último por ele ofertado e registrado pelo sistema. </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intervalo mínimo de diferença de valores ou percentuais entre os lances, que incidirá tanto em relação aos lances intermediários quanto em relação à proposta que cobrir a melhor oferta deverá ser</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de </w:t>
      </w:r>
      <w:r w:rsidDel="00000000" w:rsidR="00000000" w:rsidRPr="00000000">
        <w:rPr>
          <w:rFonts w:ascii="Arial" w:cs="Arial" w:eastAsia="Arial" w:hAnsi="Arial"/>
          <w:i w:val="1"/>
          <w:iCs w:val="1"/>
          <w:sz w:val="20"/>
          <w:szCs w:val="20"/>
          <w:rtl w:val="0"/>
        </w:rPr>
        <w:t xml:space="preserve">R$ 10,00</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iCs w:val="1"/>
          <w:sz w:val="20"/>
          <w:szCs w:val="20"/>
          <w:rtl w:val="0"/>
        </w:rPr>
        <w:t xml:space="preserve">dez reais</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procedimento seguirá de acordo com o modo de disputa adotado.</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3as4poj" w:id="32"/>
      <w:bookmarkEnd w:id="32"/>
      <w:r w:rsidDel="00000000" w:rsidR="00000000" w:rsidRPr="00000000">
        <w:rPr>
          <w:rFonts w:ascii="Arial" w:cs="Arial" w:eastAsia="Arial" w:hAnsi="Arial"/>
          <w:sz w:val="20"/>
          <w:szCs w:val="20"/>
          <w:rtl w:val="0"/>
        </w:rPr>
        <w:t xml:space="preserve">Caso seja adotado para o envio de lances na licitação o modo de disputa</w:t>
      </w:r>
      <w:r w:rsidDel="00000000" w:rsidR="00000000" w:rsidRPr="00000000">
        <w:rPr>
          <w:rFonts w:ascii="Arial" w:cs="Arial" w:eastAsia="Arial" w:hAnsi="Arial"/>
          <w:b w:val="1"/>
          <w:bCs w:val="1"/>
          <w:sz w:val="20"/>
          <w:szCs w:val="20"/>
          <w:rtl w:val="0"/>
        </w:rPr>
        <w:t xml:space="preserve"> “aberto e fechado”,</w:t>
      </w:r>
      <w:r w:rsidDel="00000000" w:rsidR="00000000" w:rsidRPr="00000000">
        <w:rPr>
          <w:rFonts w:ascii="Arial" w:cs="Arial" w:eastAsia="Arial" w:hAnsi="Arial"/>
          <w:sz w:val="20"/>
          <w:szCs w:val="20"/>
          <w:rtl w:val="0"/>
        </w:rPr>
        <w:t xml:space="preserve"> os licitantes apresentarão lances públicos e sucessivos, com lance final e fechado.</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1pxezwc" w:id="33"/>
      <w:bookmarkEnd w:id="33"/>
      <w:r w:rsidDel="00000000" w:rsidR="00000000" w:rsidRPr="00000000">
        <w:rPr>
          <w:rFonts w:ascii="Arial" w:cs="Arial" w:eastAsia="Arial" w:hAnsi="Arial"/>
          <w:sz w:val="20"/>
          <w:szCs w:val="20"/>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sz w:val="20"/>
          <w:szCs w:val="20"/>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sz w:val="20"/>
          <w:szCs w:val="20"/>
          <w:rtl w:val="0"/>
        </w:rPr>
        <w:t xml:space="preserve">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sz w:val="20"/>
          <w:szCs w:val="20"/>
          <w:rtl w:val="0"/>
        </w:rPr>
        <w:t xml:space="preserve">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49x2ik5" w:id="34"/>
      <w:bookmarkEnd w:id="34"/>
      <w:r w:rsidDel="00000000" w:rsidR="00000000" w:rsidRPr="00000000">
        <w:rPr>
          <w:rFonts w:ascii="Arial" w:cs="Arial" w:eastAsia="Arial" w:hAnsi="Arial"/>
          <w:sz w:val="20"/>
          <w:szCs w:val="20"/>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147n2zr" w:id="35"/>
      <w:bookmarkEnd w:id="3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o término dos prazos estabelecidos nos subitens anteriores, o sistema ordenará e divulgará os lances segundo a ordem crescente de valores.</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serão aceitos dois ou mais lances de mesmo valor, prevalecendo aquele que for recebido e registrado em primeiro lugar. </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licitante não apresente lances, concorrerá com o valor de sua proposta.</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0">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arts. 44 e 45 da Lei Complementar nº 123, de 2006</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regulamentada pelo </w:t>
      </w:r>
      <w:hyperlink r:id="rId21">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Decreto nº 8.538, de 2015</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Só poderá haver empate entre propostas iguais (não seguidas de lances), ou entre lances finais da fase fechada do modo de disputa aberto e fechado. </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Havendo eventual empate entre propostas ou lances, o critério de desempate será aquele previsto no </w:t>
      </w:r>
      <w:hyperlink r:id="rId22">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 60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nesta ordem:</w:t>
      </w:r>
    </w:p>
    <w:p w:rsidR="00000000" w:rsidDel="00000000" w:rsidP="00000000" w:rsidRDefault="00000000" w:rsidRPr="00000000" w14:paraId="0000009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disputa final, hipótese em que os licitantes empatados poderão apresentar nova proposta em ato contínuo à classificação;</w:t>
      </w:r>
    </w:p>
    <w:p w:rsidR="00000000" w:rsidDel="00000000" w:rsidP="00000000" w:rsidRDefault="00000000" w:rsidRPr="00000000" w14:paraId="0000009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desenvolvimento pelo licitante de ações de equidade entre homens e mulheres no ambiente de trabalho, conforme regulamento;</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desenvolvimento pelo licitante de programa de integridade, conforme orientações dos órgãos de controle.</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Persistindo o empate, será assegurada preferência, sucessivamente, aos bens e serviços produzidos ou prestados por:</w:t>
      </w:r>
    </w:p>
    <w:bookmarkStart w:colFirst="0" w:colLast="0" w:name="3o7alnk" w:id="36"/>
    <w:bookmarkEnd w:id="36"/>
    <w:p w:rsidR="00000000" w:rsidDel="00000000" w:rsidP="00000000" w:rsidRDefault="00000000" w:rsidRPr="00000000" w14:paraId="0000009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bookmarkStart w:colFirst="0" w:colLast="0" w:name="23ckvvd" w:id="37"/>
    <w:bookmarkEnd w:id="37"/>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brasileiras;</w:t>
      </w:r>
    </w:p>
    <w:bookmarkStart w:colFirst="0" w:colLast="0" w:name="ihv636" w:id="38"/>
    <w:bookmarkEnd w:id="38"/>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que invistam em pesquisa e no desenvolvimento de tecnologia no País;</w:t>
      </w:r>
    </w:p>
    <w:bookmarkStart w:colFirst="0" w:colLast="0" w:name="32hioqz" w:id="39"/>
    <w:bookmarkEnd w:id="39"/>
    <w:p w:rsidR="00000000" w:rsidDel="00000000" w:rsidP="00000000" w:rsidRDefault="00000000" w:rsidRPr="00000000" w14:paraId="000000A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que comprovem a prática de mitigação, nos termos da </w:t>
      </w:r>
      <w:hyperlink r:id="rId23">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nº 12.187, de 29 de dezembro de 2009</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negociação será realizada por meio do sistema, podendo ser acompanhada pelos demais licitantes.</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resultado da negociação será divulgado a todos os licitantes e anexado aos autos do processo licitatório.</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bookmarkStart w:colFirst="0" w:colLast="0" w:name="_1hmsyys" w:id="40"/>
      <w:bookmarkEnd w:id="4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pregoeiro solicitará ao licitante mais bem classificado que, no prazo de </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2 (duas) horas</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negociação do preço, o Pregoeiro iniciará a fase de aceitação e julgamento da proposta.</w:t>
      </w:r>
    </w:p>
    <w:p w:rsidR="00000000" w:rsidDel="00000000" w:rsidP="00000000" w:rsidRDefault="00000000" w:rsidRPr="00000000" w14:paraId="000000A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41mghml" w:id="41"/>
      <w:bookmarkEnd w:id="4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FASE DE JULGAMENTO</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bookmarkStart w:colFirst="0" w:colLast="0" w:name="_2grqrue" w:id="42"/>
      <w:bookmarkEnd w:id="4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w:t>
      </w:r>
      <w:hyperlink r:id="rId24">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 14 da Lei nº 14.133/2021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legislação correlata e no item 3.7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SICAF;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Cadastro Nacional de Empresas Inidôneas e Suspensas - CEIS, mantido pela Controladoria-Geral da União (</w:t>
      </w:r>
      <w:hyperlink r:id="rId25">
        <w:r w:rsidDel="00000000" w:rsidR="00000000" w:rsidRPr="00000000">
          <w:rPr>
            <w:rFonts w:ascii="Arial" w:cs="Arial" w:eastAsia="Arial" w:hAnsi="Arial"/>
            <w:color w:val="1155cc"/>
            <w:sz w:val="20"/>
            <w:szCs w:val="20"/>
            <w:u w:val="single"/>
            <w:rtl w:val="0"/>
          </w:rPr>
          <w:t xml:space="preserve">https://portaldatransparencia.gov.br/sancoes/consulta?cadastro=1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Cadastro Nacional de Empresas Punidas – CNEP, mantido pela Controladoria-Geral da União (</w:t>
      </w:r>
      <w:hyperlink r:id="rId26">
        <w:r w:rsidDel="00000000" w:rsidR="00000000" w:rsidRPr="00000000">
          <w:rPr>
            <w:rFonts w:ascii="Arial" w:cs="Arial" w:eastAsia="Arial" w:hAnsi="Arial"/>
            <w:color w:val="1155cc"/>
            <w:sz w:val="20"/>
            <w:szCs w:val="20"/>
            <w:u w:val="single"/>
            <w:rtl w:val="0"/>
          </w:rPr>
          <w:t xml:space="preserve">https://portaldatransparencia.gov.br/sancoes/consulta?cadastro=2</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consulta aos cadastros será realizada em nome da empresa licitante e também de seu sócio majoritário, por força da vedação de que trata o </w:t>
      </w:r>
      <w:hyperlink r:id="rId27">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artigo 12 da Lei n° 8.429, de 1992</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28">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nº 3/2018, art. 29, </w:t>
        </w:r>
      </w:hyperlink>
      <w:hyperlink r:id="rId29">
        <w:r w:rsidDel="00000000" w:rsidR="00000000" w:rsidRPr="00000000">
          <w:rPr>
            <w:rFonts w:ascii="Arial" w:cs="Arial" w:eastAsia="Arial" w:hAnsi="Arial"/>
            <w:b w:val="0"/>
            <w:bCs w:val="0"/>
            <w:i w:val="1"/>
            <w:iCs w:val="1"/>
            <w:smallCaps w:val="0"/>
            <w:strike w:val="0"/>
            <w:color w:val="000080"/>
            <w:sz w:val="20"/>
            <w:szCs w:val="20"/>
            <w:u w:val="single"/>
            <w:shd w:fill="auto" w:val="clear"/>
            <w:vertAlign w:val="baseline"/>
            <w:rtl w:val="0"/>
          </w:rPr>
          <w:t xml:space="preserve">caput</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tentativa de burla será verificada por meio dos vínculos societários, linhas de fornecimento similares, dentre outros. (</w:t>
      </w:r>
      <w:hyperlink r:id="rId30">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nº 3/2018, art. 29, §1º</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será convocado para manifestação previamente a uma eventual desclassificação. (</w:t>
      </w:r>
      <w:hyperlink r:id="rId31">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nº 3/2018, art. 29, §2º</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licitante provisoriamente classificado em primeiro lugar tenha se utilizado de algum tratamento favorecido às ME/EPPs, o pregoeiro verificará se faz jus ao benefício, em conformidade com os itens 3.5.1 e 4.6 deste edital.</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artigo 29 a 35 da IN SEGES nº 73, de 30 de setembro de 2022</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desclassificada a proposta vencedora que: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contiver vícios insanáveis;</w:t>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obedecer às especificações técnicas contidas no Termo de Referência;</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preços inexequíveis ou permanecerem acima do preço máximo definido para a contratação;</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tiverem sua exequibilidade demonstrada, quando exigido pela Administração;</w:t>
      </w:r>
    </w:p>
    <w:p w:rsidR="00000000" w:rsidDel="00000000" w:rsidP="00000000" w:rsidRDefault="00000000" w:rsidRPr="00000000" w14:paraId="000000B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desconformidade com quaisquer outras exigências deste Edital ou seus anexos, desde que insanável.</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bens e serviços em geral, é indício de inexequibilidade das propostas valores inferiores a 50% (cinquenta por cento) do valor orçado pela Administração.</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inexequibilidade, na hipótese de que trata o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só será considerada após diligência do pregoeiro, que comprove:</w:t>
      </w:r>
    </w:p>
    <w:p w:rsidR="00000000" w:rsidDel="00000000" w:rsidP="00000000" w:rsidRDefault="00000000" w:rsidRPr="00000000" w14:paraId="000000B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 o custo do licitante ultrapassa o valor da proposta; e</w:t>
      </w:r>
    </w:p>
    <w:p w:rsidR="00000000" w:rsidDel="00000000" w:rsidP="00000000" w:rsidRDefault="00000000" w:rsidRPr="00000000" w14:paraId="000000B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inexistirem custos de oportunidade capazes de justificar o vulto da oferta.</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r w:rsidDel="00000000" w:rsidR="00000000" w:rsidRPr="00000000">
        <w:rPr>
          <w:rFonts w:ascii="Arial" w:cs="Arial" w:eastAsia="Arial" w:hAnsi="Arial"/>
          <w:sz w:val="20"/>
          <w:szCs w:val="20"/>
          <w:rtl w:val="0"/>
        </w:rPr>
        <w:t xml:space="preserve">ANEXO VI – Modelo Planilha de Composição de Custos).</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Para efeito do subitem anterior, admite-se a adequação técnica da metodologia empregada pela contratada, visando assegurar a execução do objeto, desde que mantidas as condições para a justa remuneração do serviço.</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ajuste de que trata este dispositivo se limita a sanar erros ou falhas que não alterem a substância das propostas;</w:t>
      </w:r>
    </w:p>
    <w:p w:rsidR="00000000" w:rsidDel="00000000" w:rsidP="00000000" w:rsidRDefault="00000000" w:rsidRPr="00000000" w14:paraId="000000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Para fins de análise da proposta quanto ao cumprimento das especificações do objeto, poderá ser colhida a manifestação escrita do setor requisitante do serviço ou da área especializada no objeto.</w:t>
      </w:r>
      <w:r w:rsidDel="00000000" w:rsidR="00000000" w:rsidRPr="00000000">
        <w:rPr>
          <w:rtl w:val="0"/>
        </w:rPr>
      </w:r>
    </w:p>
    <w:p w:rsidR="00000000" w:rsidDel="00000000" w:rsidP="00000000" w:rsidRDefault="00000000" w:rsidRPr="00000000" w14:paraId="000000C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4f1mdlm" w:id="43"/>
      <w:bookmarkEnd w:id="4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FASE DE HABILITAÇÃO</w:t>
      </w:r>
    </w:p>
    <w:p w:rsidR="00000000" w:rsidDel="00000000" w:rsidP="00000000" w:rsidRDefault="00000000" w:rsidRPr="00000000" w14:paraId="000000CB">
      <w:pPr>
        <w:numPr>
          <w:ilvl w:val="1"/>
          <w:numId w:val="1"/>
        </w:numPr>
        <w:spacing w:before="120" w:line="276" w:lineRule="auto"/>
        <w:ind w:left="999" w:hanging="432"/>
        <w:jc w:val="both"/>
      </w:pPr>
      <w:r w:rsidDel="00000000" w:rsidR="00000000" w:rsidRPr="00000000">
        <w:rPr>
          <w:rFonts w:ascii="Arial" w:cs="Arial" w:eastAsia="Arial" w:hAnsi="Arial"/>
          <w:sz w:val="20"/>
          <w:szCs w:val="20"/>
          <w:rtl w:val="0"/>
        </w:rPr>
        <w:t xml:space="preserve">Os documentos a serem exigidos para fins de habilitação constam do </w:t>
      </w:r>
      <w:r w:rsidDel="00000000" w:rsidR="00000000" w:rsidRPr="00000000">
        <w:rPr>
          <w:rFonts w:ascii="Arial" w:cs="Arial" w:eastAsia="Arial" w:hAnsi="Arial"/>
          <w:b w:val="1"/>
          <w:bCs w:val="1"/>
          <w:sz w:val="20"/>
          <w:szCs w:val="20"/>
          <w:rtl w:val="0"/>
        </w:rPr>
        <w:t xml:space="preserve">ANEXO III – DOCUMENTAÇÃO EXIGIDA PARA HABILITAÇÃO </w:t>
      </w:r>
      <w:r w:rsidDel="00000000" w:rsidR="00000000" w:rsidRPr="00000000">
        <w:rPr>
          <w:rFonts w:ascii="Arial" w:cs="Arial" w:eastAsia="Arial" w:hAnsi="Arial"/>
          <w:sz w:val="20"/>
          <w:szCs w:val="20"/>
          <w:rtl w:val="0"/>
        </w:rPr>
        <w:t xml:space="preserve">deste edital e serão solicitados do fornecedor mais bem classificado da fase de lances.</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w:t>
      </w:r>
      <w:hyperlink r:id="rId33">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arts. 62 a 70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bookmarkStart w:colFirst="0" w:colLast="0" w:name="_2u6wntf" w:id="44"/>
      <w:bookmarkEnd w:id="4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Decreto nº 8.660, de 29 de janeiro de 2016</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ou de outro que venha a substituí-lo, ou consularizados pelos respectivos consulados ou embaixadas.</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verificado se o licitante apresentou declaração de que atende aos requisitos de habilitação, e o declarante responderá pela veracidade das informações prestadas, na forma da lei (</w:t>
      </w:r>
      <w:hyperlink r:id="rId35">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art. 63, I, da Lei nº 14.133/2021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smallCaps w:val="0"/>
          <w:strike w:val="0"/>
          <w:sz w:val="20"/>
          <w:szCs w:val="20"/>
          <w:u w:val="none"/>
          <w:vertAlign w:val="baseline"/>
          <w:rtl w:val="0"/>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smallCaps w:val="0"/>
          <w:strike w:val="0"/>
          <w:sz w:val="20"/>
          <w:szCs w:val="20"/>
          <w:u w:val="none"/>
          <w:vertAlign w:val="baseline"/>
          <w:rtl w:val="0"/>
        </w:rPr>
        <w:t xml:space="preserve">O licitante que optar por realizar vistoria prévia terá disponibilizado pela Administração data e horário exclusivos, a ser agendado  por meio do e-mail licitacao@camarapoa.sp.gov.br, de modo que seu agendamento não coincida com o agendamento de outros licitantes.</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smallCaps w:val="0"/>
          <w:strike w:val="0"/>
          <w:sz w:val="20"/>
          <w:szCs w:val="20"/>
          <w:u w:val="none"/>
          <w:vertAlign w:val="baseline"/>
          <w:rtl w:val="0"/>
        </w:rPr>
        <w:t xml:space="preserve">Caso o licitante opte por não realizar vistoria, poderá substituir a declaração exigida no presente item por declaração formal assinada pelo seu responsável técnico acerca do conhecimento pleno das condições e peculiaridades da contratação.</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36">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nº 3/2018, art. 4º, §1º, e art. 6º, §4º</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nº 3/2018, art. 7º, </w:t>
        </w:r>
      </w:hyperlink>
      <w:hyperlink r:id="rId38">
        <w:r w:rsidDel="00000000" w:rsidR="00000000" w:rsidRPr="00000000">
          <w:rPr>
            <w:rFonts w:ascii="Arial" w:cs="Arial" w:eastAsia="Arial" w:hAnsi="Arial"/>
            <w:b w:val="0"/>
            <w:bCs w:val="0"/>
            <w:i w:val="1"/>
            <w:iCs w:val="1"/>
            <w:smallCaps w:val="0"/>
            <w:strike w:val="0"/>
            <w:color w:val="000080"/>
            <w:sz w:val="20"/>
            <w:szCs w:val="20"/>
            <w:u w:val="single"/>
            <w:shd w:fill="auto" w:val="clear"/>
            <w:vertAlign w:val="baseline"/>
            <w:rtl w:val="0"/>
          </w:rPr>
          <w:t xml:space="preserve">caput</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não observância do disposto no item anterior poderá ensejar desclassificação no momento da habilitação. (</w:t>
      </w:r>
      <w:hyperlink r:id="rId39">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nº 3/2018, art. 7º, parágrafo único</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bookmarkStart w:colFirst="0" w:colLast="0" w:name="_19c6y18" w:id="45"/>
      <w:bookmarkEnd w:id="4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exigidos para habilitação que não estejam contemplados no Sicaf serão enviados por meio do sistema, em formato digital, no prazo de </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NO MÍNIMO, DUAS </w:t>
      </w:r>
      <w:r w:rsidDel="00000000" w:rsidR="00000000" w:rsidRPr="00000000">
        <w:rPr>
          <w:rFonts w:ascii="Arial" w:cs="Arial" w:eastAsia="Arial" w:hAnsi="Arial"/>
          <w:b w:val="1"/>
          <w:bCs w:val="1"/>
          <w:sz w:val="20"/>
          <w:szCs w:val="20"/>
          <w:rtl w:val="0"/>
        </w:rPr>
        <w:t xml:space="preserve">HORAS</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 1º do art. 36 e no § 1º do art. 39 da </w:t>
        </w:r>
      </w:hyperlink>
      <w:hyperlink r:id="rId41">
        <w:r w:rsidDel="00000000" w:rsidR="00000000" w:rsidRPr="00000000">
          <w:rPr>
            <w:rFonts w:ascii="Arial" w:cs="Arial" w:eastAsia="Arial" w:hAnsi="Arial"/>
            <w:b w:val="0"/>
            <w:bCs w:val="0"/>
            <w:i w:val="1"/>
            <w:iCs w:val="1"/>
            <w:smallCaps w:val="0"/>
            <w:strike w:val="0"/>
            <w:color w:val="000080"/>
            <w:sz w:val="20"/>
            <w:szCs w:val="20"/>
            <w:u w:val="single"/>
            <w:shd w:fill="auto" w:val="clear"/>
            <w:vertAlign w:val="baseline"/>
            <w:rtl w:val="0"/>
          </w:rPr>
          <w:t xml:space="preserve">Instrução Normativa SEGES nº 73, de 30 de setembro de 2022</w:t>
        </w:r>
      </w:hyperlink>
      <w:hyperlink r:id="rId42">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w:t>
        </w:r>
      </w:hyperlink>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0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entrega dos documentos para habilitação, não será permitida a substituição ou a apresentação de novos documentos, salvo em sede de diligência, para (</w:t>
      </w:r>
      <w:hyperlink r:id="rId43">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14.133/21, art. 64</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w:t>
      </w:r>
      <w:hyperlink r:id="rId44">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IN 73/2022, art. 39, §4º</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atualização de documentos cuja validade tenha expirado após a data de recebimento das propostas;</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3tbugp1" w:id="46"/>
      <w:bookmarkEnd w:id="4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28h4qwu" w:id="47"/>
      <w:bookmarkEnd w:id="4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subitem 8.13.1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nmf14n" w:id="48"/>
      <w:bookmarkEnd w:id="4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comprovação de regularidade fiscal e trabalhista das microempresas e das empresas de pequeno porte somente será exigida para efeito de contratação, e não como condição para participação na licitação (</w:t>
      </w:r>
      <w:hyperlink r:id="rId4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 4º do Decreto nº 8.538/2015</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0E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2lwamvv" w:id="49"/>
      <w:bookmarkEnd w:id="49"/>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DOS RECURSOS</w:t>
      </w:r>
    </w:p>
    <w:p w:rsidR="00000000" w:rsidDel="00000000" w:rsidP="00000000" w:rsidRDefault="00000000" w:rsidRPr="00000000" w14:paraId="000000E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w:t>
      </w:r>
      <w:hyperlink r:id="rId4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 165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recursal é de 3 (três) dias úteis, contados da data de intimação ou de lavratura da ata.</w:t>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o recurso apresentado impugnar o julgamento das propostas ou o ato de habilitação ou inabilitação do licitante:</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 intenção de recorrer deverá ser manifestada imediatamente, sob pena de preclusão;</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mallCaps w:val="0"/>
          <w:vertAlign w:val="baseline"/>
        </w:rPr>
      </w:pPr>
      <w:bookmarkStart w:colFirst="0" w:colLast="0" w:name="_111kx3o" w:id="50"/>
      <w:bookmarkEnd w:id="50"/>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o prazo para a manifestação da intenção de recorrer não será inferior a 10 (dez) minutos.</w:t>
      </w:r>
    </w:p>
    <w:p w:rsidR="00000000" w:rsidDel="00000000" w:rsidP="00000000" w:rsidRDefault="00000000" w:rsidRPr="00000000" w14:paraId="000000E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0F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adoção da inversão de fases prevista no </w:t>
      </w:r>
      <w:hyperlink r:id="rId4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1º do art. 17 da 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prazo para apresentação das razões recursais será iniciado na data de intimação da ata de julgamento.</w:t>
      </w:r>
    </w:p>
    <w:p w:rsidR="00000000" w:rsidDel="00000000" w:rsidP="00000000" w:rsidRDefault="00000000" w:rsidRPr="00000000" w14:paraId="000000F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recursos deverão ser encaminhados em campo próprio do sistema.</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recursos interpostos fora do prazo não serão conhecidos. </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0F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0F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acolhimento do recurso invalida tão somente os atos insuscetíveis de aproveitamento. </w:t>
      </w:r>
    </w:p>
    <w:p w:rsidR="00000000" w:rsidDel="00000000" w:rsidP="00000000" w:rsidRDefault="00000000" w:rsidRPr="00000000" w14:paraId="000000F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3l18frh" w:id="51"/>
      <w:bookmarkEnd w:id="5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DAS INFRAÇÕES ADMINISTRATIVAS E SANÇÕES</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Comete infração administrativa, nos termos da lei, o licitante que, com dolo ou culpa: </w:t>
      </w:r>
    </w:p>
    <w:p w:rsidR="00000000" w:rsidDel="00000000" w:rsidP="00000000" w:rsidRDefault="00000000" w:rsidRPr="00000000" w14:paraId="000000F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206ipza" w:id="52"/>
      <w:bookmarkEnd w:id="5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0F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4k668n3" w:id="53"/>
      <w:bookmarkEnd w:id="5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Salvo em decorrência de fato superveniente devidamente justificado, não mantiver a proposta em especial quando:</w:t>
      </w:r>
    </w:p>
    <w:p w:rsidR="00000000" w:rsidDel="00000000" w:rsidP="00000000" w:rsidRDefault="00000000" w:rsidRPr="00000000" w14:paraId="000000F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enviar a proposta adequada ao último lance ofertado ou após a negociação; </w:t>
      </w:r>
    </w:p>
    <w:p w:rsidR="00000000" w:rsidDel="00000000" w:rsidP="00000000" w:rsidRDefault="00000000" w:rsidRPr="00000000" w14:paraId="000000F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recusar-se a enviar o detalhamento da proposta quando exigível; </w:t>
      </w:r>
    </w:p>
    <w:p w:rsidR="00000000" w:rsidDel="00000000" w:rsidP="00000000" w:rsidRDefault="00000000" w:rsidRPr="00000000" w14:paraId="000000F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pedir para ser desclassificado quando encerrada a etapa competitiva; ou </w:t>
      </w:r>
    </w:p>
    <w:p w:rsidR="00000000" w:rsidDel="00000000" w:rsidP="00000000" w:rsidRDefault="00000000" w:rsidRPr="00000000" w14:paraId="000000F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deixar de apresentar amostra;</w:t>
      </w:r>
    </w:p>
    <w:p w:rsidR="00000000" w:rsidDel="00000000" w:rsidP="00000000" w:rsidRDefault="00000000" w:rsidRPr="00000000" w14:paraId="000000F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proposta ou amostra em desacordo com as especificações do edital; </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2zbgiuw" w:id="54"/>
      <w:bookmarkEnd w:id="5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0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1egqt2p" w:id="55"/>
      <w:bookmarkEnd w:id="5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declaração ou documentação falsa exigida para o certame ou prestar declaração falsa durante a licitação</w:t>
      </w:r>
    </w:p>
    <w:p w:rsidR="00000000" w:rsidDel="00000000" w:rsidP="00000000" w:rsidRDefault="00000000" w:rsidRPr="00000000" w14:paraId="0000010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3ygebqi" w:id="56"/>
      <w:bookmarkEnd w:id="5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fraudar a licitação</w:t>
      </w:r>
    </w:p>
    <w:p w:rsidR="00000000" w:rsidDel="00000000" w:rsidP="00000000" w:rsidRDefault="00000000" w:rsidRPr="00000000" w14:paraId="000001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2dlolyb" w:id="57"/>
      <w:bookmarkEnd w:id="5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comportar-se de modo inidôneo ou cometer fraude de qualquer natureza, em especial quando:</w:t>
      </w:r>
    </w:p>
    <w:p w:rsidR="00000000" w:rsidDel="00000000" w:rsidP="00000000" w:rsidRDefault="00000000" w:rsidRPr="00000000" w14:paraId="0000010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agir em conluio ou em desconformidade com a lei; </w:t>
      </w:r>
    </w:p>
    <w:p w:rsidR="00000000" w:rsidDel="00000000" w:rsidP="00000000" w:rsidRDefault="00000000" w:rsidRPr="00000000" w14:paraId="0000010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induzir deliberadamente a erro no julgamento; </w:t>
      </w:r>
    </w:p>
    <w:p w:rsidR="00000000" w:rsidDel="00000000" w:rsidP="00000000" w:rsidRDefault="00000000" w:rsidRPr="00000000" w14:paraId="0000010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amostra falsificada ou deteriorada; </w:t>
      </w:r>
    </w:p>
    <w:p w:rsidR="00000000" w:rsidDel="00000000" w:rsidP="00000000" w:rsidRDefault="00000000" w:rsidRPr="00000000" w14:paraId="000001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sqyw64" w:id="58"/>
      <w:bookmarkEnd w:id="5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atos ilícitos com vistas a frustrar os objetivos da licitação</w:t>
      </w:r>
    </w:p>
    <w:p w:rsidR="00000000" w:rsidDel="00000000" w:rsidP="00000000" w:rsidRDefault="00000000" w:rsidRPr="00000000" w14:paraId="000001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3cqmetx" w:id="59"/>
      <w:bookmarkEnd w:id="5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 lesivo previsto no </w:t>
      </w:r>
      <w:hyperlink r:id="rId4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 5º da Lei n.º 12.846, de 2013</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 fulcro na </w:t>
      </w:r>
      <w:hyperlink r:id="rId49">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Administração poderá, garantida a prévia defesa, aplicar aos licitantes e/ou adjudicatários as seguintes sanções, sem prejuízo das responsabilidades civil e criminal: </w:t>
      </w:r>
    </w:p>
    <w:p w:rsidR="00000000" w:rsidDel="00000000" w:rsidP="00000000" w:rsidRDefault="00000000" w:rsidRPr="00000000" w14:paraId="000001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advertência; </w:t>
      </w:r>
    </w:p>
    <w:p w:rsidR="00000000" w:rsidDel="00000000" w:rsidP="00000000" w:rsidRDefault="00000000" w:rsidRPr="00000000" w14:paraId="0000010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multa;</w:t>
      </w:r>
    </w:p>
    <w:p w:rsidR="00000000" w:rsidDel="00000000" w:rsidP="00000000" w:rsidRDefault="00000000" w:rsidRPr="00000000" w14:paraId="000001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impedimento de licitar e contratar e</w:t>
      </w:r>
    </w:p>
    <w:p w:rsidR="00000000" w:rsidDel="00000000" w:rsidP="00000000" w:rsidRDefault="00000000" w:rsidRPr="00000000" w14:paraId="000001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aplicação das sanções serão considerados:</w:t>
      </w:r>
    </w:p>
    <w:p w:rsidR="00000000" w:rsidDel="00000000" w:rsidP="00000000" w:rsidRDefault="00000000" w:rsidRPr="00000000" w14:paraId="000001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natureza e a gravidade da infração cometida.</w:t>
      </w:r>
    </w:p>
    <w:p w:rsidR="00000000" w:rsidDel="00000000" w:rsidP="00000000" w:rsidRDefault="00000000" w:rsidRPr="00000000" w14:paraId="000001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peculiaridades do caso concreto</w:t>
      </w:r>
    </w:p>
    <w:p w:rsidR="00000000" w:rsidDel="00000000" w:rsidP="00000000" w:rsidRDefault="00000000" w:rsidRPr="00000000" w14:paraId="000001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circunstâncias agravantes ou atenuantes</w:t>
      </w:r>
    </w:p>
    <w:p w:rsidR="00000000" w:rsidDel="00000000" w:rsidP="00000000" w:rsidRDefault="00000000" w:rsidRPr="00000000" w14:paraId="000001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danos que dela provierem para a Administração Pública</w:t>
      </w:r>
    </w:p>
    <w:p w:rsidR="00000000" w:rsidDel="00000000" w:rsidP="00000000" w:rsidRDefault="00000000" w:rsidRPr="00000000" w14:paraId="000001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implantação ou o aperfeiçoamento de programa de integridade, conforme normas e orientações dos órgãos de controle.</w:t>
      </w:r>
    </w:p>
    <w:p w:rsidR="00000000" w:rsidDel="00000000" w:rsidP="00000000" w:rsidRDefault="00000000" w:rsidRPr="00000000" w14:paraId="000001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multa será recolhida em percentual de 0,5% a 30% incidente sobre o valor do contrato licitado, recolhida no prazo máximo de </w:t>
      </w:r>
      <w:r w:rsidDel="00000000" w:rsidR="00000000" w:rsidRPr="00000000">
        <w:rPr>
          <w:rFonts w:ascii="Arial" w:cs="Arial" w:eastAsia="Arial" w:hAnsi="Arial"/>
          <w:b w:val="1"/>
          <w:bCs w:val="1"/>
          <w:sz w:val="20"/>
          <w:szCs w:val="20"/>
          <w:rtl w:val="0"/>
        </w:rPr>
        <w:t xml:space="preserve">30 </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1"/>
          <w:bCs w:val="1"/>
          <w:sz w:val="20"/>
          <w:szCs w:val="20"/>
          <w:rtl w:val="0"/>
        </w:rPr>
        <w:t xml:space="preserve">trinta</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 dias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úteis, a contar da comunicação oficial. </w:t>
      </w:r>
    </w:p>
    <w:p w:rsidR="00000000" w:rsidDel="00000000" w:rsidP="00000000" w:rsidRDefault="00000000" w:rsidRPr="00000000" w14:paraId="000001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bookmarkStart w:colFirst="0" w:colLast="0" w:name="_1rvwp1q" w:id="60"/>
      <w:bookmarkEnd w:id="60"/>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Para as infrações previstas nos itens 12.1.1, 12.1.2 e 12.1.3, a multa será de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0,5%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15%</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do valor do contrato licitado.</w:t>
      </w:r>
    </w:p>
    <w:p w:rsidR="00000000" w:rsidDel="00000000" w:rsidP="00000000" w:rsidRDefault="00000000" w:rsidRPr="00000000" w14:paraId="000001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Para as infrações previstas nos itens 12.1.4, 12.1.5, 12.1.6, 12.1.7 e 12.1.8, a multa será de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15%</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30%</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do valor do contrato licitado.</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 156, §5º, da Lei n.º 14.133/2021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 45, §4º da IN SEGES/ME n.º 73, de 2022</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22">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4bvk7pj" w:id="61"/>
      <w:bookmarkEnd w:id="6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IMPUGNAÇÃO AO EDITAL E DO PEDIDO DE ESCLARECIMENTO</w:t>
      </w:r>
    </w:p>
    <w:p w:rsidR="00000000" w:rsidDel="00000000" w:rsidP="00000000" w:rsidRDefault="00000000" w:rsidRPr="00000000" w14:paraId="000001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Qualquer pessoa é parte legítima para impugnar este Edital por irregularidade na aplicação da </w:t>
      </w:r>
      <w:hyperlink r:id="rId5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Lei nº 14.133, de 2021</w:t>
        </w:r>
      </w:hyperlink>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devendo protocolar o pedido até 3 (três) dias úteis antes da data da abertura do certame.</w:t>
      </w:r>
    </w:p>
    <w:p w:rsidR="00000000" w:rsidDel="00000000" w:rsidP="00000000" w:rsidRDefault="00000000" w:rsidRPr="00000000" w14:paraId="000001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resposta à impugnação ou ao pedido de esclarecimento será divulgado em sítio eletrônico oficial no prazo de até 3 (três) dias úteis, limitado ao último dia útil anterior à data da abertura do certame.</w:t>
      </w:r>
    </w:p>
    <w:p w:rsidR="00000000" w:rsidDel="00000000" w:rsidP="00000000" w:rsidRDefault="00000000" w:rsidRPr="00000000" w14:paraId="000001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impugnação e o pedido de esclarecimento poderão ser realizados por forma eletrônica, pelo e-mail licitacao@camarapoa.sp.gov.br</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impugnações e pedidos de esclarecimentos não suspendem os prazos previstos no certame.</w:t>
      </w:r>
    </w:p>
    <w:p w:rsidR="00000000" w:rsidDel="00000000" w:rsidP="00000000" w:rsidRDefault="00000000" w:rsidRPr="00000000" w14:paraId="000001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Acolhida a impugnação, será definida e publicada nova data para a realização do certame.</w:t>
      </w:r>
    </w:p>
    <w:p w:rsidR="00000000" w:rsidDel="00000000" w:rsidP="00000000" w:rsidRDefault="00000000" w:rsidRPr="00000000" w14:paraId="0000012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pPr>
      <w:bookmarkStart w:colFirst="0" w:colLast="0" w:name="_2r0uhxc" w:id="62"/>
      <w:bookmarkEnd w:id="62"/>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DAS DISPOSIÇÕES GERAIS</w:t>
      </w:r>
    </w:p>
    <w:p w:rsidR="00000000" w:rsidDel="00000000" w:rsidP="00000000" w:rsidRDefault="00000000" w:rsidRPr="00000000" w14:paraId="000001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bookmarkStart w:colFirst="0" w:colLast="0" w:name="_1664s55" w:id="63"/>
      <w:bookmarkEnd w:id="6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divulgada ata da sessão pública no sistema eletrônico.</w:t>
      </w:r>
    </w:p>
    <w:p w:rsidR="00000000" w:rsidDel="00000000" w:rsidP="00000000" w:rsidRDefault="00000000" w:rsidRPr="00000000" w14:paraId="000001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Todas as referências de tempo no Edital, no aviso e durante a sessão pública observarão o horário de Brasília - DF.</w:t>
      </w:r>
    </w:p>
    <w:p w:rsidR="00000000" w:rsidDel="00000000" w:rsidP="00000000" w:rsidRDefault="00000000" w:rsidRPr="00000000" w14:paraId="000001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homologação do resultado desta licitação não implicará direito à contratação.</w:t>
      </w:r>
    </w:p>
    <w:p w:rsidR="00000000" w:rsidDel="00000000" w:rsidP="00000000" w:rsidRDefault="00000000" w:rsidRPr="00000000" w14:paraId="000001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000000" w:rsidDel="00000000" w:rsidP="00000000" w:rsidRDefault="00000000" w:rsidRPr="00000000" w14:paraId="000001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Edital e seus anexos estão disponíveis, na íntegra, no Portal Nacional de Contratações Públicas (PNCP).</w:t>
      </w:r>
    </w:p>
    <w:p w:rsidR="00000000" w:rsidDel="00000000" w:rsidP="00000000" w:rsidRDefault="00000000" w:rsidRPr="00000000" w14:paraId="000001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Integram este Edital, para todos os fins e efeitos, os seguintes anexos:</w:t>
      </w:r>
    </w:p>
    <w:p w:rsidR="00000000" w:rsidDel="00000000" w:rsidP="00000000" w:rsidRDefault="00000000" w:rsidRPr="00000000" w14:paraId="000001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ANEXO I - Termo de Referência</w:t>
      </w:r>
    </w:p>
    <w:p w:rsidR="00000000" w:rsidDel="00000000" w:rsidP="00000000" w:rsidRDefault="00000000" w:rsidRPr="00000000" w14:paraId="000001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Apêndice A do Anexo I - </w:t>
      </w:r>
      <w:r w:rsidDel="00000000" w:rsidR="00000000" w:rsidRPr="00000000">
        <w:rPr>
          <w:rFonts w:ascii="Arial" w:cs="Arial" w:eastAsia="Arial" w:hAnsi="Arial"/>
          <w:sz w:val="20"/>
          <w:szCs w:val="20"/>
          <w:rtl w:val="0"/>
        </w:rPr>
        <w:t xml:space="preserve">TR - Recepção e Copa c/ materiais</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Apêndice B do Anexo I - TR - Controladoria de Acesso</w:t>
      </w:r>
    </w:p>
    <w:p w:rsidR="00000000" w:rsidDel="00000000" w:rsidP="00000000" w:rsidRDefault="00000000" w:rsidRPr="00000000" w14:paraId="00000138">
      <w:pPr>
        <w:numPr>
          <w:ilvl w:val="2"/>
          <w:numId w:val="2"/>
        </w:numPr>
        <w:spacing w:after="120" w:before="120" w:line="276" w:lineRule="auto"/>
        <w:ind w:left="1638" w:hanging="504.00000000000006"/>
        <w:jc w:val="both"/>
      </w:pPr>
      <w:r w:rsidDel="00000000" w:rsidR="00000000" w:rsidRPr="00000000">
        <w:rPr>
          <w:rFonts w:ascii="Arial" w:cs="Arial" w:eastAsia="Arial" w:hAnsi="Arial"/>
          <w:sz w:val="20"/>
          <w:szCs w:val="20"/>
          <w:rtl w:val="0"/>
        </w:rPr>
        <w:t xml:space="preserve">ANEXO II – Documentação exigida para habilitação</w:t>
      </w:r>
    </w:p>
    <w:p w:rsidR="00000000" w:rsidDel="00000000" w:rsidP="00000000" w:rsidRDefault="00000000" w:rsidRPr="00000000" w14:paraId="00000139">
      <w:pPr>
        <w:numPr>
          <w:ilvl w:val="2"/>
          <w:numId w:val="2"/>
        </w:numPr>
        <w:spacing w:after="120" w:before="120" w:line="276" w:lineRule="auto"/>
        <w:ind w:left="1638" w:hanging="504.00000000000006"/>
        <w:jc w:val="both"/>
      </w:pPr>
      <w:r w:rsidDel="00000000" w:rsidR="00000000" w:rsidRPr="00000000">
        <w:rPr>
          <w:rFonts w:ascii="Arial" w:cs="Arial" w:eastAsia="Arial" w:hAnsi="Arial"/>
          <w:sz w:val="20"/>
          <w:szCs w:val="20"/>
          <w:rtl w:val="0"/>
        </w:rPr>
        <w:t xml:space="preserve">ANEXO III - Modelo de Atestado de Visita Técnica e Declaração de Pleno Conhecimento das Condições Locais Para Execução Dos Serviços</w:t>
      </w:r>
    </w:p>
    <w:p w:rsidR="00000000" w:rsidDel="00000000" w:rsidP="00000000" w:rsidRDefault="00000000" w:rsidRPr="00000000" w14:paraId="0000013A">
      <w:pPr>
        <w:numPr>
          <w:ilvl w:val="2"/>
          <w:numId w:val="2"/>
        </w:numPr>
        <w:spacing w:after="120" w:before="120" w:line="276" w:lineRule="auto"/>
        <w:ind w:left="1638" w:hanging="504.00000000000006"/>
        <w:jc w:val="both"/>
      </w:pPr>
      <w:r w:rsidDel="00000000" w:rsidR="00000000" w:rsidRPr="00000000">
        <w:rPr>
          <w:rFonts w:ascii="Arial" w:cs="Arial" w:eastAsia="Arial" w:hAnsi="Arial"/>
          <w:sz w:val="20"/>
          <w:szCs w:val="20"/>
          <w:rtl w:val="0"/>
        </w:rPr>
        <w:t xml:space="preserve">ANEXO IV - Modelo de Declarações </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pPr>
      <w:r w:rsidDel="00000000" w:rsidR="00000000" w:rsidRPr="00000000">
        <w:rPr>
          <w:rFonts w:ascii="Arial" w:cs="Arial" w:eastAsia="Arial" w:hAnsi="Arial"/>
          <w:sz w:val="20"/>
          <w:szCs w:val="20"/>
          <w:rtl w:val="0"/>
        </w:rPr>
        <w:t xml:space="preserve">ANEXO V – Minuta do Contrato</w:t>
      </w:r>
    </w:p>
    <w:p w:rsidR="00000000" w:rsidDel="00000000" w:rsidP="00000000" w:rsidRDefault="00000000" w:rsidRPr="00000000" w14:paraId="000001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ANEXO VI – Modelo Planilha de Composição de Custos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496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spacing w:after="120" w:line="276" w:lineRule="auto"/>
        <w:ind w:left="360" w:right="-1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Poá-SP, 03 de junho de 2026</w:t>
      </w:r>
    </w:p>
    <w:p w:rsidR="00000000" w:rsidDel="00000000" w:rsidP="00000000" w:rsidRDefault="00000000" w:rsidRPr="00000000" w14:paraId="0000013F">
      <w:pPr>
        <w:spacing w:line="276"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40">
      <w:pPr>
        <w:spacing w:line="276"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41">
      <w:pPr>
        <w:spacing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Lucas Alves Ferrari</w:t>
      </w:r>
    </w:p>
    <w:p w:rsidR="00000000" w:rsidDel="00000000" w:rsidP="00000000" w:rsidRDefault="00000000" w:rsidRPr="00000000" w14:paraId="00000142">
      <w:pPr>
        <w:spacing w:line="276"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Presidente da Câmara</w:t>
      </w:r>
      <w:r w:rsidDel="00000000" w:rsidR="00000000" w:rsidRPr="00000000">
        <w:br w:type="page"/>
      </w:r>
      <w:r w:rsidDel="00000000" w:rsidR="00000000" w:rsidRPr="00000000">
        <w:rPr>
          <w:rtl w:val="0"/>
        </w:rPr>
      </w:r>
    </w:p>
    <w:sectPr>
      <w:headerReference r:id="rId53" w:type="default"/>
      <w:headerReference r:id="rId54" w:type="first"/>
      <w:footerReference r:id="rId55" w:type="default"/>
      <w:pgSz w:h="16838" w:w="11906" w:orient="portrait"/>
      <w:pgMar w:bottom="1418" w:top="2551.1811023622045" w:left="1134" w:right="1134" w:header="566.929133858267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548dd4"/>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w:t>
    </w:r>
    <w:r w:rsidDel="00000000" w:rsidR="00000000" w:rsidRPr="00000000">
      <w:rPr>
        <w:rFonts w:ascii="Arial" w:cs="Arial" w:eastAsia="Arial" w:hAnsi="Arial"/>
        <w:sz w:val="14"/>
        <w:szCs w:val="14"/>
        <w:rtl w:val="0"/>
      </w:rPr>
      <w:t xml:space="preserve">Municipal de Poá  | 930208 - EDITAL - PREGÃO ELETRÔNICO Nº 90.037/2026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621510</wp:posOffset>
          </wp:positionH>
          <wp:positionV relativeFrom="paragraph">
            <wp:posOffset>-57149</wp:posOffset>
          </wp:positionV>
          <wp:extent cx="4880610" cy="1211580"/>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4880610" cy="1211580"/>
                  </a:xfrm>
                  <a:prstGeom prst="rect"/>
                  <a:ln/>
                </pic:spPr>
              </pic:pic>
            </a:graphicData>
          </a:graphic>
        </wp:anchor>
      </w:drawing>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9313</wp:posOffset>
          </wp:positionV>
          <wp:extent cx="7560000" cy="10693064"/>
          <wp:effectExtent b="0" l="0" r="0" t="0"/>
          <wp:wrapNone/>
          <wp:docPr descr="Texto&#10;&#10;Descrição gerada automaticamente com confiança média" id="1" name="image1.png"/>
          <a:graphic>
            <a:graphicData uri="http://schemas.openxmlformats.org/drawingml/2006/picture">
              <pic:pic>
                <pic:nvPicPr>
                  <pic:cNvPr descr="Texto&#10;&#10;Descrição gerada automaticamente com confiança média" id="0" name="image1.png"/>
                  <pic:cNvPicPr preferRelativeResize="0"/>
                </pic:nvPicPr>
                <pic:blipFill>
                  <a:blip r:embed="rId1"/>
                  <a:srcRect b="0" l="0" r="0" t="0"/>
                  <a:stretch>
                    <a:fillRect/>
                  </a:stretch>
                </pic:blipFill>
                <pic:spPr>
                  <a:xfrm>
                    <a:off x="0" y="0"/>
                    <a:ext cx="7560000" cy="1069306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sz w:val="20"/>
        <w:szCs w:val="20"/>
      </w:rPr>
    </w:lvl>
    <w:lvl w:ilvl="1">
      <w:start w:val="1"/>
      <w:numFmt w:val="decimal"/>
      <w:lvlText w:val="%1.%2."/>
      <w:lvlJc w:val="left"/>
      <w:pPr>
        <w:ind w:left="999" w:hanging="432"/>
      </w:pPr>
      <w:rPr>
        <w:b w:val="0"/>
        <w:bCs w:val="0"/>
        <w:i w:val="0"/>
        <w:iCs w:val="0"/>
        <w:strike w:val="0"/>
        <w:color w:val="000000"/>
        <w:sz w:val="20"/>
        <w:szCs w:val="20"/>
        <w:u w:val="none"/>
      </w:rPr>
    </w:lvl>
    <w:lvl w:ilvl="2">
      <w:start w:val="1"/>
      <w:numFmt w:val="decimal"/>
      <w:lvlText w:val="%1.%2.%3."/>
      <w:lvlJc w:val="left"/>
      <w:pPr>
        <w:ind w:left="1638" w:hanging="504"/>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8"/>
      <w:numFmt w:val="decimal"/>
      <w:lvlText w:val="%1."/>
      <w:lvlJc w:val="left"/>
      <w:pPr>
        <w:ind w:left="360" w:hanging="360"/>
      </w:pPr>
      <w:rPr>
        <w:b w:val="1"/>
        <w:bCs w:val="1"/>
        <w:sz w:val="20"/>
        <w:szCs w:val="20"/>
      </w:rPr>
    </w:lvl>
    <w:lvl w:ilvl="1">
      <w:start w:val="2"/>
      <w:numFmt w:val="decimal"/>
      <w:lvlText w:val="%1.%2."/>
      <w:lvlJc w:val="left"/>
      <w:pPr>
        <w:ind w:left="999" w:hanging="432"/>
      </w:pPr>
      <w:rPr>
        <w:b w:val="0"/>
        <w:bCs w:val="0"/>
        <w:i w:val="0"/>
        <w:iCs w:val="0"/>
        <w:strike w:val="0"/>
        <w:color w:val="000000"/>
        <w:sz w:val="20"/>
        <w:szCs w:val="20"/>
        <w:u w:val="none"/>
      </w:rPr>
    </w:lvl>
    <w:lvl w:ilvl="2">
      <w:start w:val="1"/>
      <w:numFmt w:val="decimal"/>
      <w:lvlText w:val="%1.%2.%3."/>
      <w:lvlJc w:val="left"/>
      <w:pPr>
        <w:ind w:left="1638" w:hanging="504"/>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art64" TargetMode="External"/><Relationship Id="rId46" Type="http://schemas.openxmlformats.org/officeDocument/2006/relationships/hyperlink" Target="http://www.planalto.gov.br/ccivil_03/_ato2019-2022/2021/lei/L14133.htm#art165" TargetMode="External"/><Relationship Id="rId45" Type="http://schemas.openxmlformats.org/officeDocument/2006/relationships/hyperlink" Target="https://www.planalto.gov.br/ccivil_03/_ato2015-2018/2015/decreto/d8538.htm#art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11-2014/2013/lei/l12846.htm#art5" TargetMode="External"/><Relationship Id="rId47" Type="http://schemas.openxmlformats.org/officeDocument/2006/relationships/hyperlink" Target="http://www.planalto.gov.br/ccivil_03/_ato2019-2022/2021/lei/L14133.htm#art17%C2%A71" TargetMode="External"/><Relationship Id="rId49" Type="http://schemas.openxmlformats.org/officeDocument/2006/relationships/hyperlink" Target="http://www.planalto.gov.br/ccivil_03/_ato2019-2022/2021/lei/L14133.htm" TargetMode="External"/><Relationship Id="rId5" Type="http://schemas.openxmlformats.org/officeDocument/2006/relationships/styles" Target="styles.xm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gov.br/compras" TargetMode="External"/><Relationship Id="rId8" Type="http://schemas.openxmlformats.org/officeDocument/2006/relationships/hyperlink" Target="http://www.planalto.gov.br/ccivil_03/_ato2019-2022/2021/lei/L14133.htm#art16" TargetMode="External"/><Relationship Id="rId31"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art62" TargetMode="External"/><Relationship Id="rId32" Type="http://schemas.openxmlformats.org/officeDocument/2006/relationships/hyperlink" Target="https://www.gov.br/compras/pt-br/acesso-a-informacao/legislacao/instrucoes-normativas/instrucao-normativa-seges-me-no-73-de-30-de-setembro-de-2022#art29" TargetMode="External"/><Relationship Id="rId35" Type="http://schemas.openxmlformats.org/officeDocument/2006/relationships/hyperlink" Target="http://www.planalto.gov.br/ccivil_03/_ato2019-2022/2021/lei/L14133.htm#art63" TargetMode="External"/><Relationship Id="rId34" Type="http://schemas.openxmlformats.org/officeDocument/2006/relationships/hyperlink" Target="https://www.planalto.gov.br/ccivil_03/_ato2015-2018/2016/decreto/d8660.htm" TargetMode="External"/><Relationship Id="rId37"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art4" TargetMode="External"/><Relationship Id="rId39"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planalto.gov.br/ccivil_03/leis/lcp/lcp123.htm#art44" TargetMode="External"/><Relationship Id="rId22" Type="http://schemas.openxmlformats.org/officeDocument/2006/relationships/hyperlink" Target="http://www.planalto.gov.br/ccivil_03/_ato2019-2022/2021/lei/L14133.htm#art60" TargetMode="External"/><Relationship Id="rId21"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art14" TargetMode="External"/><Relationship Id="rId23"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26" Type="http://schemas.openxmlformats.org/officeDocument/2006/relationships/hyperlink" Target="https://portaldatransparencia.gov.br/sancoes/consulta?cadastro=2" TargetMode="External"/><Relationship Id="rId25" Type="http://schemas.openxmlformats.org/officeDocument/2006/relationships/hyperlink" Target="https://portaldatransparencia.gov.br/sancoes/consulta?cadastro=1" TargetMode="External"/><Relationship Id="rId28" Type="http://schemas.openxmlformats.org/officeDocument/2006/relationships/hyperlink" Target="https://www.gov.br/compras/pt-br/acesso-a-informacao/legislacao/instrucoes-normativas/instrucao-normativa-no-3-de-26-de-abril-de-2018#art29" TargetMode="External"/><Relationship Id="rId27" Type="http://schemas.openxmlformats.org/officeDocument/2006/relationships/hyperlink" Target="https://www.planalto.gov.br/ccivil_03/leis/l8429.htm#:~:text=%C3%A0s%20seguintes%20comina%C3%A7%C3%B5es%3A-,Art.,n%C2%BA%2012.120%2C%20de%202009)." TargetMode="External"/><Relationship Id="rId29" Type="http://schemas.openxmlformats.org/officeDocument/2006/relationships/hyperlink" Target="https://www.gov.br/compras/pt-br/acesso-a-informacao/legislacao/instrucoes-normativas/instrucao-normativa-no-3-de-26-de-abril-de-2018#art29" TargetMode="External"/><Relationship Id="rId51"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art156%C2%A75" TargetMode="External"/><Relationship Id="rId53" Type="http://schemas.openxmlformats.org/officeDocument/2006/relationships/header" Target="header1.xml"/><Relationship Id="rId52"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10" Type="http://schemas.openxmlformats.org/officeDocument/2006/relationships/hyperlink" Target="http://www.planalto.gov.br/ccivil_03/_ato2019-2022/2021/lei/L14133.htm#art9%C2%A71" TargetMode="External"/><Relationship Id="rId54" Type="http://schemas.openxmlformats.org/officeDocument/2006/relationships/header" Target="header2.xml"/><Relationship Id="rId13" Type="http://schemas.openxmlformats.org/officeDocument/2006/relationships/hyperlink" Target="https://www.planalto.gov.br/ccivil_03/constituicao/constituicaocompilado.htm#art7" TargetMode="External"/><Relationship Id="rId12" Type="http://schemas.openxmlformats.org/officeDocument/2006/relationships/hyperlink" Target="http://www.gov.br/compras" TargetMode="External"/><Relationship Id="rId15" Type="http://schemas.openxmlformats.org/officeDocument/2006/relationships/hyperlink" Target="http://www.planalto.gov.br/ccivil_03/_ato2019-2022/2021/lei/L14133.htm#art16" TargetMode="External"/><Relationship Id="rId14"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art42" TargetMode="External"/><Relationship Id="rId16" Type="http://schemas.openxmlformats.org/officeDocument/2006/relationships/hyperlink" Target="https://www.planalto.gov.br/ccivil_03/leis/lcp/lcp123.htm#art3" TargetMode="External"/><Relationship Id="rId19"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art4%C2%A7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MediaServiceImageTags</vt:lpwstr>
  </property>
  <property fmtid="{D5CDD505-2E9C-101B-9397-08002B2CF9AE}" pid="3" name="ContentTypeId">
    <vt:lpwstr>0x01010012A2765E7DFD38469B2E626874CD0041</vt:lpwstr>
  </property>
</Properties>
</file>